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8210.  MONTGOMERY COUNTY MUNICIPAL UTILITY DISTRICT NO. 114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114.</w:t>
      </w:r>
    </w:p>
    <w:p w:rsidR="003F3435" w:rsidRDefault="0032493E">
      <w:pPr>
        <w:spacing w:line="480" w:lineRule="auto"/>
        <w:jc w:val="both"/>
      </w:pPr>
      <w:r>
        <w:t xml:space="preserve">Added by Acts 2007, 80th Leg., R.S., Ch. 582 (S.B. </w:t>
      </w:r>
      <w:hyperlink w:docLocation="table" r:id="rId14">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8210.103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582 (S.B. </w:t>
      </w:r>
      <w:hyperlink w:docLocation="table" r:id="rId15">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582 (S.B. </w:t>
      </w:r>
      <w:hyperlink w:docLocation="table" r:id="rId16">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582 (S.B. </w:t>
      </w:r>
      <w:hyperlink w:docLocation="table" r:id="rId17">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582 (S.B. </w:t>
      </w:r>
      <w:hyperlink w:docLocation="table" r:id="rId18">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8210.051.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582 (S.B. </w:t>
      </w:r>
      <w:hyperlink w:docLocation="table" r:id="rId19">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8210.101.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582 (S.B. </w:t>
      </w:r>
      <w:hyperlink w:docLocation="table" r:id="rId20">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582 (S.B. </w:t>
      </w:r>
      <w:hyperlink w:docLocation="table" r:id="rId21">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another municipal utility district that serves a master planned community the district also serves.</w:t>
      </w:r>
    </w:p>
    <w:p w:rsidR="003F3435" w:rsidRDefault="0032493E">
      <w:pPr>
        <w:spacing w:line="480" w:lineRule="auto"/>
        <w:ind w:firstLine="720"/>
        <w:jc w:val="both"/>
      </w:pPr>
      <w:r>
        <w:t xml:space="preserve">(e)</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(f)</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582 (S.B. </w:t>
      </w:r>
      <w:hyperlink w:docLocation="table" r:id="rId22">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8210.104.</w:t>
      </w:r>
      <w:r xml:space="preserve">
        <w:t> </w:t>
      </w:r>
      <w:r xml:space="preserve">
        <w:t> </w:t>
      </w:r>
      <w:r>
        <w:t xml:space="preserve">COMPLIANCE WITH MUNICIPAL CONSENT RESOLUTION.  The district shall comply with all applicable requirements of any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582 (S.B. </w:t>
      </w:r>
      <w:hyperlink w:docLocation="table" r:id="rId23">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8210.105.</w:t>
      </w:r>
      <w:r xml:space="preserve">
        <w:t> </w:t>
      </w:r>
      <w:r xml:space="preserve">
        <w:t> </w:t>
      </w:r>
      <w:r>
        <w:t xml:space="preserve">RECREATIONAL FACILITIES; LIMIT ON EMINENT DOMAIN POWER.  (a)  In this section, "recreational facilities" and "develop and maintain" have the meanings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582 (S.B. </w:t>
      </w:r>
      <w:hyperlink w:docLocation="table" r:id="rId24">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8210.151.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582 (S.B. </w:t>
      </w:r>
      <w:hyperlink w:docLocation="table" r:id="rId25">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8210.152.</w:t>
      </w:r>
      <w:r xml:space="preserve">
        <w:t> </w:t>
      </w:r>
      <w:r xml:space="preserve">
        <w:t> </w:t>
      </w:r>
      <w:r>
        <w:t xml:space="preserve">OPERATION AND MAINTENANCE TAX.  (a)  If authorized at an election held under Section </w:t>
      </w:r>
      <w:r>
        <w:t xml:space="preserve">8210.151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582 (S.B. </w:t>
      </w:r>
      <w:hyperlink w:docLocation="table" r:id="rId26">
        <w:r>
          <w:rPr>
            <w:rStyle w:val="Hyperlink"/>
          </w:rPr>
          <w:t>1964</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21.075,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8210.201.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582 (S.B. </w:t>
      </w:r>
      <w:hyperlink w:docLocation="table" r:id="rId28">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Montgomery County.</w:t>
      </w:r>
    </w:p>
    <w:p w:rsidR="003F3435" w:rsidRDefault="0032493E">
      <w:pPr>
        <w:spacing w:line="480" w:lineRule="auto"/>
        <w:jc w:val="both"/>
      </w:pPr>
      <w:r>
        <w:t xml:space="preserve">Added by Acts 2007, 80th Leg., R.S., Ch. 582 (S.B. </w:t>
      </w:r>
      <w:hyperlink w:docLocation="table" r:id="rId29">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8210.203.</w:t>
      </w:r>
      <w:r xml:space="preserve">
        <w:t> </w:t>
      </w:r>
      <w:r xml:space="preserve">
        <w:t> </w:t>
      </w:r>
      <w:r>
        <w:t xml:space="preserve">BONDS FOR RECREATIONAL FACILITIES.  If authorized at an election under Section </w:t>
      </w:r>
      <w:r>
        <w:t xml:space="preserve">8210.151</w:t>
      </w:r>
      <w:r>
        <w:t xml:space="preserve">, the district may issue bonds payable from ad valorem taxes to pay for the development and maintenance of recreational facilities.</w:t>
      </w:r>
    </w:p>
    <w:p w:rsidR="003F3435" w:rsidRDefault="0032493E">
      <w:pPr>
        <w:spacing w:line="480" w:lineRule="auto"/>
        <w:jc w:val="both"/>
      </w:pPr>
      <w:r>
        <w:t xml:space="preserve">Added by Acts 2007, 80th Leg., R.S., Ch. 582 (S.B. </w:t>
      </w:r>
      <w:hyperlink w:docLocation="table" r:id="rId30">
        <w:r>
          <w:rPr>
            <w:rStyle w:val="Hyperlink"/>
          </w:rPr>
          <w:t>1964</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8210.204.</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582 (S.B. </w:t>
      </w:r>
      <w:hyperlink w:docLocation="table" r:id="rId31">
        <w:r>
          <w:rPr>
            <w:rStyle w:val="Hyperlink"/>
          </w:rPr>
          <w:t>1964</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64F.HTM" TargetMode="External" Id="rId14" /><Relationship Type="http://schemas.openxmlformats.org/officeDocument/2006/relationships/hyperlink" Target="http://capitol.texas.gov/tlodocs/80R/billtext/html/SB01964F.HTM" TargetMode="External" Id="rId15" /><Relationship Type="http://schemas.openxmlformats.org/officeDocument/2006/relationships/hyperlink" Target="http://capitol.texas.gov/tlodocs/80R/billtext/html/SB01964F.HTM" TargetMode="External" Id="rId16" /><Relationship Type="http://schemas.openxmlformats.org/officeDocument/2006/relationships/hyperlink" Target="http://capitol.texas.gov/tlodocs/80R/billtext/html/SB01964F.HTM" TargetMode="External" Id="rId17" /><Relationship Type="http://schemas.openxmlformats.org/officeDocument/2006/relationships/hyperlink" Target="http://capitol.texas.gov/tlodocs/80R/billtext/html/SB01964F.HTM" TargetMode="External" Id="rId18" /><Relationship Type="http://schemas.openxmlformats.org/officeDocument/2006/relationships/hyperlink" Target="http://capitol.texas.gov/tlodocs/80R/billtext/html/SB01964F.HTM" TargetMode="External" Id="rId19" /><Relationship Type="http://schemas.openxmlformats.org/officeDocument/2006/relationships/hyperlink" Target="http://capitol.texas.gov/tlodocs/80R/billtext/html/SB01964F.HTM" TargetMode="External" Id="rId20" /><Relationship Type="http://schemas.openxmlformats.org/officeDocument/2006/relationships/hyperlink" Target="http://capitol.texas.gov/tlodocs/80R/billtext/html/SB01964F.HTM" TargetMode="External" Id="rId21" /><Relationship Type="http://schemas.openxmlformats.org/officeDocument/2006/relationships/hyperlink" Target="http://capitol.texas.gov/tlodocs/80R/billtext/html/SB01964F.HTM" TargetMode="External" Id="rId22" /><Relationship Type="http://schemas.openxmlformats.org/officeDocument/2006/relationships/hyperlink" Target="http://capitol.texas.gov/tlodocs/80R/billtext/html/SB01964F.HTM" TargetMode="External" Id="rId23" /><Relationship Type="http://schemas.openxmlformats.org/officeDocument/2006/relationships/hyperlink" Target="http://capitol.texas.gov/tlodocs/80R/billtext/html/SB01964F.HTM" TargetMode="External" Id="rId24" /><Relationship Type="http://schemas.openxmlformats.org/officeDocument/2006/relationships/hyperlink" Target="http://capitol.texas.gov/tlodocs/80R/billtext/html/SB01964F.HTM" TargetMode="External" Id="rId25" /><Relationship Type="http://schemas.openxmlformats.org/officeDocument/2006/relationships/hyperlink" Target="http://capitol.texas.gov/tlodocs/80R/billtext/html/SB01964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SB01964F.HTM" TargetMode="External" Id="rId28" /><Relationship Type="http://schemas.openxmlformats.org/officeDocument/2006/relationships/hyperlink" Target="http://capitol.texas.gov/tlodocs/80R/billtext/html/SB01964F.HTM" TargetMode="External" Id="rId29" /><Relationship Type="http://schemas.openxmlformats.org/officeDocument/2006/relationships/hyperlink" Target="http://capitol.texas.gov/tlodocs/80R/billtext/html/SB01964F.HTM" TargetMode="External" Id="rId30" /><Relationship Type="http://schemas.openxmlformats.org/officeDocument/2006/relationships/hyperlink" Target="http://capitol.texas.gov/tlodocs/80R/billtext/html/SB0196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