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8225.  CINCO SOUTHWEST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8225.001.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Cinco Southwest Municipal Utility District No. 2.</w:t>
      </w:r>
    </w:p>
    <w:p w:rsidR="003F3435" w:rsidRDefault="0032493E">
      <w:pPr>
        <w:spacing w:line="480" w:lineRule="auto"/>
        <w:jc w:val="both"/>
      </w:pPr>
      <w:r>
        <w:t xml:space="preserve">Added by Acts 2007, 80th Leg., R.S., Ch. 584 (S.B. </w:t>
      </w:r>
      <w:hyperlink w:docLocation="table" r:id="rId14">
        <w:r>
          <w:rPr>
            <w:rStyle w:val="Hyperlink"/>
          </w:rPr>
          <w:t>1987</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8225.002.</w:t>
      </w:r>
      <w:r xml:space="preserve">
        <w:t> </w:t>
      </w:r>
      <w:r xml:space="preserve">
        <w:t> </w:t>
      </w:r>
      <w:r>
        <w:t xml:space="preserve">NATURE OF DISTRICT.  (a)  The district is a municipal utility district in Fort Bend County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8225.052 and Section </w:t>
      </w:r>
      <w:r>
        <w:t xml:space="preserve">52</w:t>
      </w:r>
      <w:r>
        <w:t xml:space="preserve">, Article III, Texas Constitution, has road powers.</w:t>
      </w:r>
    </w:p>
    <w:p w:rsidR="003F3435" w:rsidRDefault="0032493E">
      <w:pPr>
        <w:spacing w:line="480" w:lineRule="auto"/>
        <w:jc w:val="both"/>
      </w:pPr>
      <w:r>
        <w:t xml:space="preserve">Added by Acts 2007, 80th Leg., R.S., Ch. 584 (S.B. </w:t>
      </w:r>
      <w:hyperlink w:docLocation="table" r:id="rId15">
        <w:r>
          <w:rPr>
            <w:rStyle w:val="Hyperlink"/>
          </w:rPr>
          <w:t>1987</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8225.003.</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584 (S.B. </w:t>
      </w:r>
      <w:hyperlink w:docLocation="table" r:id="rId16">
        <w:r>
          <w:rPr>
            <w:rStyle w:val="Hyperlink"/>
          </w:rPr>
          <w:t>1987</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8225.051.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2007, 80th Leg., R.S., Ch. 584 (S.B. </w:t>
      </w:r>
      <w:hyperlink w:docLocation="table" r:id="rId17">
        <w:r>
          <w:rPr>
            <w:rStyle w:val="Hyperlink"/>
          </w:rPr>
          <w:t>1987</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8225.052.</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584 (S.B. </w:t>
      </w:r>
      <w:hyperlink w:docLocation="table" r:id="rId18">
        <w:r>
          <w:rPr>
            <w:rStyle w:val="Hyperlink"/>
          </w:rPr>
          <w:t>1987</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 8225.101.</w:t>
      </w:r>
      <w:r xml:space="preserve">
        <w:t> </w:t>
      </w:r>
      <w:r xml:space="preserve">
        <w:t> </w:t>
      </w:r>
      <w:r>
        <w:t xml:space="preserve">AUTHORITY TO ISSUE BONDS AND OTHER OBLIGATIONS FOR ROAD PROJECTS.  (a)  The district may issue bonds or other obligations payable wholly or partly from ad valorem taxes, impact fees, revenue, grants, or other district money, or any combination of those sources, to pay for road projects as provided by Section </w:t>
      </w:r>
      <w:r>
        <w:t xml:space="preserve">8225.052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total principal amount of bonds, notes, or other obligations issued or incurred to finance the road projects may not exceed one-fourth of the assessed value of the real property in the district according to the most recent certified appraisal roll for Fort Bend County.</w:t>
      </w:r>
    </w:p>
    <w:p w:rsidR="003F3435" w:rsidRDefault="0032493E">
      <w:pPr>
        <w:spacing w:line="480" w:lineRule="auto"/>
        <w:jc w:val="both"/>
      </w:pPr>
      <w:r>
        <w:t xml:space="preserve">Added by Acts 2007, 80th Leg., R.S., Ch. 584 (S.B. </w:t>
      </w:r>
      <w:hyperlink w:docLocation="table" r:id="rId19">
        <w:r>
          <w:rPr>
            <w:rStyle w:val="Hyperlink"/>
          </w:rPr>
          <w:t>1987</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87F.HTM" TargetMode="External" Id="rId14" /><Relationship Type="http://schemas.openxmlformats.org/officeDocument/2006/relationships/hyperlink" Target="http://capitol.texas.gov/tlodocs/80R/billtext/html/SB01987F.HTM" TargetMode="External" Id="rId15" /><Relationship Type="http://schemas.openxmlformats.org/officeDocument/2006/relationships/hyperlink" Target="http://capitol.texas.gov/tlodocs/80R/billtext/html/SB01987F.HTM" TargetMode="External" Id="rId16" /><Relationship Type="http://schemas.openxmlformats.org/officeDocument/2006/relationships/hyperlink" Target="http://capitol.texas.gov/tlodocs/80R/billtext/html/SB01987F.HTM" TargetMode="External" Id="rId17" /><Relationship Type="http://schemas.openxmlformats.org/officeDocument/2006/relationships/hyperlink" Target="http://capitol.texas.gov/tlodocs/80R/billtext/html/SB01987F.HTM" TargetMode="External" Id="rId18" /><Relationship Type="http://schemas.openxmlformats.org/officeDocument/2006/relationships/hyperlink" Target="http://capitol.texas.gov/tlodocs/80R/billtext/html/SB0198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