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8241.  SOUTHEAST MONTGOMERY COUNTY MUNICIPAL UTILITY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Southeast Montgomery County Municipal Utility District No. 1.</w:t>
      </w:r>
    </w:p>
    <w:p w:rsidR="003F3435" w:rsidRDefault="0032493E">
      <w:pPr>
        <w:spacing w:line="480" w:lineRule="auto"/>
        <w:jc w:val="both"/>
      </w:pPr>
      <w:r>
        <w:t xml:space="preserve">Added by Acts 2007, 80th Leg., R.S., Ch. 948 (H.B. </w:t>
      </w:r>
      <w:hyperlink w:docLocation="table" r:id="rId14">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8241.002.</w:t>
      </w:r>
      <w:r xml:space="preserve">
        <w:t> </w:t>
      </w:r>
      <w:r xml:space="preserve">
        <w:t> </w:t>
      </w:r>
      <w:r>
        <w:t xml:space="preserve">NATURE OF DISTRICT.  (a)  The district is a municipal utility district created under and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to the extent authorized by Section 8241.103 and Section </w:t>
      </w:r>
      <w:r>
        <w:t xml:space="preserve">52</w:t>
      </w:r>
      <w:r>
        <w:t xml:space="preserve">, Article III, Texas Constitution, has road powers.</w:t>
      </w:r>
    </w:p>
    <w:p w:rsidR="003F3435" w:rsidRDefault="0032493E">
      <w:pPr>
        <w:spacing w:line="480" w:lineRule="auto"/>
        <w:jc w:val="both"/>
      </w:pPr>
      <w:r>
        <w:t xml:space="preserve">Added by Acts 2007, 80th Leg., R.S., Ch. 948 (H.B. </w:t>
      </w:r>
      <w:hyperlink w:docLocation="table" r:id="rId15">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948 (H.B. </w:t>
      </w:r>
      <w:hyperlink w:docLocation="table" r:id="rId16">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8241.004.</w:t>
      </w:r>
      <w:r xml:space="preserve">
        <w:t> </w:t>
      </w:r>
      <w:r xml:space="preserve">
        <w:t> </w:t>
      </w:r>
      <w:r>
        <w:t xml:space="preserve">FINDINGS OF BENEFIT AND PUBLIC PURPOSE.  All land and other property in the district will benefit from the improvements and services to be provided by the district.</w:t>
      </w:r>
    </w:p>
    <w:p w:rsidR="003F3435" w:rsidRDefault="0032493E">
      <w:pPr>
        <w:spacing w:line="480" w:lineRule="auto"/>
        <w:jc w:val="both"/>
      </w:pPr>
      <w:r>
        <w:t xml:space="preserve">Added by Acts 2007, 80th Leg., R.S., Ch. 948 (H.B. </w:t>
      </w:r>
      <w:hyperlink w:docLocation="table" r:id="rId17">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an assessment or tax;</w:t>
      </w:r>
      <w:r xml:space="preserve">
        <w:t> </w:t>
      </w:r>
      <w:r xml:space="preserve">
        <w:t> </w:t>
      </w:r>
      <w:r>
        <w:t xml:space="preserve">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948 (H.B. </w:t>
      </w:r>
      <w:hyperlink w:docLocation="table" r:id="rId18">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8241.051.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948 (H.B. </w:t>
      </w:r>
      <w:hyperlink w:docLocation="table" r:id="rId19">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8241.101.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948 (H.B. </w:t>
      </w:r>
      <w:hyperlink w:docLocation="table" r:id="rId20">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948 (H.B. </w:t>
      </w:r>
      <w:hyperlink w:docLocation="table" r:id="rId21">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8241.103.</w:t>
      </w:r>
      <w:r xml:space="preserve">
        <w:t> </w:t>
      </w:r>
      <w:r xml:space="preserve">
        <w:t> </w:t>
      </w:r>
      <w:r>
        <w:t xml:space="preserve">ROAD PROJECTS.  (a)  Under Section </w:t>
      </w:r>
      <w:r>
        <w:t xml:space="preserve">52</w:t>
      </w:r>
      <w:r>
        <w:t xml:space="preserve">, Article III, Texas Constitution, the district may finance, construct, or acquire a road project as provided by this section.</w:t>
      </w:r>
    </w:p>
    <w:p w:rsidR="003F3435" w:rsidRDefault="0032493E">
      <w:pPr>
        <w:spacing w:line="480" w:lineRule="auto"/>
        <w:ind w:firstLine="720"/>
        <w:jc w:val="both"/>
      </w:pPr>
      <w:r>
        <w:t xml:space="preserve">(b)</w:t>
      </w:r>
      <w:r xml:space="preserve">
        <w:t> </w:t>
      </w:r>
      <w:r xml:space="preserve">
        <w:t> </w:t>
      </w:r>
      <w:r>
        <w:t xml:space="preserve">The district shall employ or contract with a licensed engineer to certify whether a proposed road project meets the criteria for a thoroughfare, arterial, or collector road of:</w:t>
      </w:r>
    </w:p>
    <w:p w:rsidR="003F3435" w:rsidRDefault="0032493E">
      <w:pPr>
        <w:spacing w:line="480" w:lineRule="auto"/>
        <w:ind w:firstLine="1440"/>
        <w:jc w:val="both"/>
      </w:pPr>
      <w:r>
        <w:t xml:space="preserve">(1)</w:t>
      </w:r>
      <w:r xml:space="preserve">
        <w:t> </w:t>
      </w:r>
      <w:r xml:space="preserve">
        <w:t> </w:t>
      </w:r>
      <w:r>
        <w:t xml:space="preserve">a county in whose jurisdiction the proposed road project is located; or</w:t>
      </w:r>
    </w:p>
    <w:p w:rsidR="003F3435" w:rsidRDefault="0032493E">
      <w:pPr>
        <w:spacing w:line="480" w:lineRule="auto"/>
        <w:ind w:firstLine="1440"/>
        <w:jc w:val="both"/>
      </w:pPr>
      <w:r>
        <w:t xml:space="preserve">(2)</w:t>
      </w:r>
      <w:r xml:space="preserve">
        <w:t> </w:t>
      </w:r>
      <w:r xml:space="preserve">
        <w:t> </w:t>
      </w:r>
      <w:r>
        <w:t xml:space="preserve">a municipality in whose corporate limits or extraterritorial jurisdiction the proposed road project is located.</w:t>
      </w:r>
    </w:p>
    <w:p w:rsidR="003F3435" w:rsidRDefault="0032493E">
      <w:pPr>
        <w:spacing w:line="480" w:lineRule="auto"/>
        <w:ind w:firstLine="720"/>
        <w:jc w:val="both"/>
      </w:pPr>
      <w:r>
        <w:t xml:space="preserve">(c)</w:t>
      </w:r>
      <w:r xml:space="preserve">
        <w:t> </w:t>
      </w:r>
      <w:r xml:space="preserve">
        <w:t> </w:t>
      </w:r>
      <w:r>
        <w:t xml:space="preserve">The district may finance, construct, or acquire a road that has been certified by the licensed engineer as a thoroughfare, arterial, or collector road, or any improvements in aid of the certified road.</w:t>
      </w:r>
    </w:p>
    <w:p w:rsidR="003F3435" w:rsidRDefault="0032493E">
      <w:pPr>
        <w:spacing w:line="480" w:lineRule="auto"/>
        <w:ind w:firstLine="720"/>
        <w:jc w:val="both"/>
      </w:pPr>
      <w:r>
        <w:t xml:space="preserve">(d)</w:t>
      </w:r>
      <w:r xml:space="preserve">
        <w:t> </w:t>
      </w:r>
      <w:r xml:space="preserve">
        <w:t> </w:t>
      </w:r>
      <w:r>
        <w:t xml:space="preserve">A road project must meet all applicable standards, regulations, ordinances, or orders of:</w:t>
      </w:r>
    </w:p>
    <w:p w:rsidR="003F3435" w:rsidRDefault="0032493E">
      <w:pPr>
        <w:spacing w:line="480" w:lineRule="auto"/>
        <w:ind w:firstLine="1440"/>
        <w:jc w:val="both"/>
      </w:pPr>
      <w:r>
        <w:t xml:space="preserve">(1)</w:t>
      </w:r>
      <w:r xml:space="preserve">
        <w:t> </w:t>
      </w:r>
      <w:r xml:space="preserve">
        <w:t> </w:t>
      </w:r>
      <w:r>
        <w:t xml:space="preserve">each municipality in whose corporate limits or extraterritorial jurisdiction the road project is located; and</w:t>
      </w:r>
    </w:p>
    <w:p w:rsidR="003F3435" w:rsidRDefault="0032493E">
      <w:pPr>
        <w:spacing w:line="480" w:lineRule="auto"/>
        <w:ind w:firstLine="1440"/>
        <w:jc w:val="both"/>
      </w:pPr>
      <w:r>
        <w:t xml:space="preserve">(2)</w:t>
      </w:r>
      <w:r xml:space="preserve">
        <w:t> </w:t>
      </w:r>
      <w:r xml:space="preserve">
        <w:t> </w:t>
      </w:r>
      <w:r>
        <w:t xml:space="preserve">each county in which the road project is located if the road project is not located in the corporate limits of a municipality.</w:t>
      </w:r>
    </w:p>
    <w:p w:rsidR="003F3435" w:rsidRDefault="0032493E">
      <w:pPr>
        <w:spacing w:line="480" w:lineRule="auto"/>
        <w:ind w:firstLine="720"/>
        <w:jc w:val="both"/>
      </w:pPr>
      <w:r>
        <w:t xml:space="preserve">(e)</w:t>
      </w:r>
      <w:r xml:space="preserve">
        <w:t> </w:t>
      </w:r>
      <w:r xml:space="preserve">
        <w:t> </w:t>
      </w:r>
      <w:r>
        <w:t xml:space="preserve">The district may, with the consent of the municipality or county, convey a completed road project to:</w:t>
      </w:r>
    </w:p>
    <w:p w:rsidR="003F3435" w:rsidRDefault="0032493E">
      <w:pPr>
        <w:spacing w:line="480" w:lineRule="auto"/>
        <w:ind w:firstLine="1440"/>
        <w:jc w:val="both"/>
      </w:pPr>
      <w:r>
        <w:t xml:space="preserve">(1)</w:t>
      </w:r>
      <w:r xml:space="preserve">
        <w:t> </w:t>
      </w:r>
      <w:r xml:space="preserve">
        <w:t> </w:t>
      </w:r>
      <w:r>
        <w:t xml:space="preserve">a municipality in whose corporate limits or extraterritorial jurisdiction the road project is located; or</w:t>
      </w:r>
    </w:p>
    <w:p w:rsidR="003F3435" w:rsidRDefault="0032493E">
      <w:pPr>
        <w:spacing w:line="480" w:lineRule="auto"/>
        <w:ind w:firstLine="1440"/>
        <w:jc w:val="both"/>
      </w:pPr>
      <w:r>
        <w:t xml:space="preserve">(2)</w:t>
      </w:r>
      <w:r xml:space="preserve">
        <w:t> </w:t>
      </w:r>
      <w:r xml:space="preserve">
        <w:t> </w:t>
      </w:r>
      <w:r>
        <w:t xml:space="preserve">a county in which the road project is located.</w:t>
      </w:r>
    </w:p>
    <w:p w:rsidR="003F3435" w:rsidRDefault="0032493E">
      <w:pPr>
        <w:spacing w:line="480" w:lineRule="auto"/>
        <w:jc w:val="both"/>
      </w:pPr>
      <w:r>
        <w:t xml:space="preserve">Added by Acts 2007, 80th Leg., R.S., Ch. 948 (H.B. </w:t>
      </w:r>
      <w:hyperlink w:docLocation="table" r:id="rId22">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8241.104.</w:t>
      </w:r>
      <w:r xml:space="preserve">
        <w:t> </w:t>
      </w:r>
      <w:r xml:space="preserve">
        <w:t> </w:t>
      </w:r>
      <w:r>
        <w:t xml:space="preserve">COMPLIANCE WITH MUNICIPAL CONSENT RESOLUTION.  The district shall comply with all applicable requirements of any resolution, adopted by the governing body of a municipality under Section </w:t>
      </w:r>
      <w:r>
        <w:t xml:space="preserve">54.016</w:t>
      </w:r>
      <w:r>
        <w:t xml:space="preserve">, Water Code, that consents to the creation of the district or to the inclusion of land in the district.</w:t>
      </w:r>
    </w:p>
    <w:p w:rsidR="003F3435" w:rsidRDefault="0032493E">
      <w:pPr>
        <w:spacing w:line="480" w:lineRule="auto"/>
        <w:jc w:val="both"/>
      </w:pPr>
      <w:r>
        <w:t xml:space="preserve">Added by Acts 2007, 80th Leg., R.S., Ch. 948 (H.B. </w:t>
      </w:r>
      <w:hyperlink w:docLocation="table" r:id="rId23">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8241.105.</w:t>
      </w:r>
      <w:r xml:space="preserve">
        <w:t> </w:t>
      </w:r>
      <w:r xml:space="preserve">
        <w:t> </w:t>
      </w:r>
      <w:r>
        <w:t xml:space="preserve">RECREATIONAL FACILITIES; LIMIT ON EMINENT DOMAIN POWER.  (a)  In this section, "recreational facilities" and "develop and maintain" have the meanings assigned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develop and maintain recreational facilities.</w:t>
      </w:r>
    </w:p>
    <w:p w:rsidR="003F3435" w:rsidRDefault="0032493E">
      <w:pPr>
        <w:spacing w:line="480" w:lineRule="auto"/>
        <w:ind w:firstLine="720"/>
        <w:jc w:val="both"/>
      </w:pPr>
      <w:r>
        <w:t xml:space="preserve">(c)</w:t>
      </w:r>
      <w:r xml:space="preserve">
        <w:t> </w:t>
      </w:r>
      <w:r xml:space="preserve">
        <w:t> </w:t>
      </w:r>
      <w:r>
        <w:t xml:space="preserve">The district may not, for the development or maintenance of a recreational facility, acquire by condemnation land, an easement, or other property inside or outside the district.</w:t>
      </w:r>
    </w:p>
    <w:p w:rsidR="003F3435" w:rsidRDefault="0032493E">
      <w:pPr>
        <w:spacing w:line="480" w:lineRule="auto"/>
        <w:jc w:val="both"/>
      </w:pPr>
      <w:r>
        <w:t xml:space="preserve">Added by Acts 2007, 80th Leg., R.S., Ch. 948 (H.B. </w:t>
      </w:r>
      <w:hyperlink w:docLocation="table" r:id="rId24">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8241.151.</w:t>
      </w:r>
      <w:r xml:space="preserve">
        <w:t> </w:t>
      </w:r>
      <w:r xml:space="preserve">
        <w:t> </w:t>
      </w:r>
      <w:r>
        <w:t xml:space="preserve">ELECTIONS REGARDING TAXES OR BONDS.  (a)  The district may issue, without an election, bonds and other obligations secured by revenue or contract payments from a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district voters voting at an election held for that purpose.</w:t>
      </w:r>
    </w:p>
    <w:p w:rsidR="003F3435" w:rsidRDefault="0032493E">
      <w:pPr>
        <w:spacing w:line="480" w:lineRule="auto"/>
        <w:jc w:val="both"/>
      </w:pPr>
      <w:r>
        <w:t xml:space="preserve">Added by Acts 2007, 80th Leg., R.S., Ch. 948 (H.B. </w:t>
      </w:r>
      <w:hyperlink w:docLocation="table" r:id="rId25">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8241.152.</w:t>
      </w:r>
      <w:r xml:space="preserve">
        <w:t> </w:t>
      </w:r>
      <w:r xml:space="preserve">
        <w:t> </w:t>
      </w:r>
      <w:r>
        <w:t xml:space="preserve">OPERATION AND MAINTENANCE TAX.  (a)  If authorized at an election held under Section </w:t>
      </w:r>
      <w:r>
        <w:t xml:space="preserve">8241.151</w:t>
      </w:r>
      <w:r>
        <w:t xml:space="preserve">, the district may impose an operation and maintenance tax on taxable property in the district as provided by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948 (H.B. </w:t>
      </w:r>
      <w:hyperlink w:docLocation="table" r:id="rId26">
        <w:r>
          <w:rPr>
            <w:rStyle w:val="Hyperlink"/>
          </w:rPr>
          <w:t>3998</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7">
        <w:r>
          <w:rPr>
            <w:rStyle w:val="Hyperlink"/>
          </w:rPr>
          <w:t>1969</w:t>
        </w:r>
      </w:hyperlink>
      <w:r>
        <w:t xml:space="preserve">), Sec. 21.084,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xml:space="preserve">
        <w:t> </w:t>
      </w:r>
      <w:r>
        <w:t xml:space="preserve">8241.201.</w:t>
      </w:r>
      <w:r xml:space="preserve">
        <w:t> </w:t>
      </w:r>
      <w:r xml:space="preserve">
        <w:t> </w:t>
      </w:r>
      <w:r>
        <w:t xml:space="preserve">AUTHORITY TO ISSUE BONDS AND OTHER OBLIGATIONS.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jc w:val="both"/>
      </w:pPr>
      <w:r>
        <w:t xml:space="preserve">Added by Acts 2007, 80th Leg., R.S., Ch. 948 (H.B. </w:t>
      </w:r>
      <w:hyperlink w:docLocation="table" r:id="rId28">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8241.202.</w:t>
      </w:r>
      <w:r xml:space="preserve">
        <w:t> </w:t>
      </w:r>
      <w:r xml:space="preserve">
        <w:t> </w:t>
      </w:r>
      <w:r>
        <w:t xml:space="preserve">BONDS FOR ROAD PROJECTS.  At the time of issuance, the total principal amount of a bond, note, or other obligation issued or incurred to finance a road project may not exceed one-fourth of the assessed value of real property in the district according to the most recent certified tax appraisal roll for Montgomery County.</w:t>
      </w:r>
    </w:p>
    <w:p w:rsidR="003F3435" w:rsidRDefault="0032493E">
      <w:pPr>
        <w:spacing w:line="480" w:lineRule="auto"/>
        <w:jc w:val="both"/>
      </w:pPr>
      <w:r>
        <w:t xml:space="preserve">Added by Acts 2007, 80th Leg., R.S., Ch. 948 (H.B. </w:t>
      </w:r>
      <w:hyperlink w:docLocation="table" r:id="rId29">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8241.203.</w:t>
      </w:r>
      <w:r xml:space="preserve">
        <w:t> </w:t>
      </w:r>
      <w:r xml:space="preserve">
        <w:t> </w:t>
      </w:r>
      <w:r>
        <w:t xml:space="preserve">BONDS FOR RECREATIONAL FACILITIES.  If authorized at an election under Section </w:t>
      </w:r>
      <w:r>
        <w:t xml:space="preserve">8241.151</w:t>
      </w:r>
      <w:r>
        <w:t xml:space="preserve">, the district may issue bonds payable from ad valorem taxes to pay for the development and maintenance of recreational facilities.</w:t>
      </w:r>
    </w:p>
    <w:p w:rsidR="003F3435" w:rsidRDefault="0032493E">
      <w:pPr>
        <w:spacing w:line="480" w:lineRule="auto"/>
        <w:jc w:val="both"/>
      </w:pPr>
      <w:r>
        <w:t xml:space="preserve">Added by Acts 2007, 80th Leg., R.S., Ch. 948 (H.B. </w:t>
      </w:r>
      <w:hyperlink w:docLocation="table" r:id="rId30">
        <w:r>
          <w:rPr>
            <w:rStyle w:val="Hyperlink"/>
          </w:rPr>
          <w:t>3998</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8241.204.</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948 (H.B. </w:t>
      </w:r>
      <w:hyperlink w:docLocation="table" r:id="rId31">
        <w:r>
          <w:rPr>
            <w:rStyle w:val="Hyperlink"/>
          </w:rPr>
          <w:t>3998</w:t>
        </w:r>
      </w:hyperlink>
      <w:r>
        <w:t xml:space="preserve">), Sec. 1, eff. June 15,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998F.HTM" TargetMode="External" Id="rId14" /><Relationship Type="http://schemas.openxmlformats.org/officeDocument/2006/relationships/hyperlink" Target="http://capitol.texas.gov/tlodocs/80R/billtext/html/HB03998F.HTM" TargetMode="External" Id="rId15" /><Relationship Type="http://schemas.openxmlformats.org/officeDocument/2006/relationships/hyperlink" Target="http://capitol.texas.gov/tlodocs/80R/billtext/html/HB03998F.HTM" TargetMode="External" Id="rId16" /><Relationship Type="http://schemas.openxmlformats.org/officeDocument/2006/relationships/hyperlink" Target="http://capitol.texas.gov/tlodocs/80R/billtext/html/HB03998F.HTM" TargetMode="External" Id="rId17" /><Relationship Type="http://schemas.openxmlformats.org/officeDocument/2006/relationships/hyperlink" Target="http://capitol.texas.gov/tlodocs/80R/billtext/html/HB03998F.HTM" TargetMode="External" Id="rId18" /><Relationship Type="http://schemas.openxmlformats.org/officeDocument/2006/relationships/hyperlink" Target="http://capitol.texas.gov/tlodocs/80R/billtext/html/HB03998F.HTM" TargetMode="External" Id="rId19" /><Relationship Type="http://schemas.openxmlformats.org/officeDocument/2006/relationships/hyperlink" Target="http://capitol.texas.gov/tlodocs/80R/billtext/html/HB03998F.HTM" TargetMode="External" Id="rId20" /><Relationship Type="http://schemas.openxmlformats.org/officeDocument/2006/relationships/hyperlink" Target="http://capitol.texas.gov/tlodocs/80R/billtext/html/HB03998F.HTM" TargetMode="External" Id="rId21" /><Relationship Type="http://schemas.openxmlformats.org/officeDocument/2006/relationships/hyperlink" Target="http://capitol.texas.gov/tlodocs/80R/billtext/html/HB03998F.HTM" TargetMode="External" Id="rId22" /><Relationship Type="http://schemas.openxmlformats.org/officeDocument/2006/relationships/hyperlink" Target="http://capitol.texas.gov/tlodocs/80R/billtext/html/HB03998F.HTM" TargetMode="External" Id="rId23" /><Relationship Type="http://schemas.openxmlformats.org/officeDocument/2006/relationships/hyperlink" Target="http://capitol.texas.gov/tlodocs/80R/billtext/html/HB03998F.HTM" TargetMode="External" Id="rId24" /><Relationship Type="http://schemas.openxmlformats.org/officeDocument/2006/relationships/hyperlink" Target="http://capitol.texas.gov/tlodocs/80R/billtext/html/HB03998F.HTM" TargetMode="External" Id="rId25" /><Relationship Type="http://schemas.openxmlformats.org/officeDocument/2006/relationships/hyperlink" Target="http://capitol.texas.gov/tlodocs/80R/billtext/html/HB03998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HB03998F.HTM" TargetMode="External" Id="rId28" /><Relationship Type="http://schemas.openxmlformats.org/officeDocument/2006/relationships/hyperlink" Target="http://capitol.texas.gov/tlodocs/80R/billtext/html/HB03998F.HTM" TargetMode="External" Id="rId29" /><Relationship Type="http://schemas.openxmlformats.org/officeDocument/2006/relationships/hyperlink" Target="http://capitol.texas.gov/tlodocs/80R/billtext/html/HB03998F.HTM" TargetMode="External" Id="rId30" /><Relationship Type="http://schemas.openxmlformats.org/officeDocument/2006/relationships/hyperlink" Target="http://capitol.texas.gov/tlodocs/80R/billtext/html/HB03998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