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8262. LOUETTA ROAD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Louetta Road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8262.004.</w:t>
      </w:r>
      <w:r xml:space="preserve">
        <w:t> </w:t>
      </w:r>
      <w:r xml:space="preserve">
        <w:t> </w:t>
      </w:r>
      <w:r>
        <w:t xml:space="preserve">DISTRICT TERRITORY.  (a)  The district is composed of the territory described by Section 2, Chapter 749,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749,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8262.005.</w:t>
      </w:r>
      <w:r xml:space="preserve">
        <w:t> </w:t>
      </w:r>
      <w:r xml:space="preserve">
        <w:t> </w:t>
      </w:r>
      <w:r>
        <w:t xml:space="preserve">EXPANSION OF DISTRICT.  (a)  If land is annexed by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by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8262.006.</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8262.051.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8262.052.</w:t>
      </w:r>
      <w:r xml:space="preserve">
        <w:t> </w:t>
      </w:r>
      <w:r xml:space="preserve">
        <w:t> </w:t>
      </w:r>
      <w:r>
        <w:t xml:space="preserve">DIRECTOR'S BOND.  Each director shall qualify by giving bond in the amount of $5,000 for the faithful performance of the director's duties.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8262.053.</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8262.101.</w:t>
      </w:r>
      <w:r xml:space="preserve">
        <w:t> </w:t>
      </w:r>
      <w:r xml:space="preserve">
        <w:t> </w:t>
      </w:r>
      <w:r>
        <w:t xml:space="preserve">MUNICIPAL UTILITY DISTRICT POWERS.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8262.105.</w:t>
      </w:r>
      <w:r xml:space="preserve">
        <w:t> </w:t>
      </w:r>
      <w:r xml:space="preserve">
        <w:t> </w:t>
      </w:r>
      <w:r>
        <w:t xml:space="preserve">CONTRACT FOR PURCHASE OF WATER, SEWER, OR DRAINAGE SERVICES; ELECTION NOT REQUIRED.  (a)  The district and a political subdivision may enter into a contract for water, sewer, or drainage services or any combination of those services without the necessity of an election by any contracting party to approve the contract.</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the United States or an agency or instrumentality of the United States, or to this state or an agency or instrumentality of this state, that entered into a contract with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8262.107.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8262.151.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8262.155.</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8262.201.</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8262.202.</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8262.203.</w:t>
      </w:r>
      <w:r xml:space="preserve">
        <w:t> </w:t>
      </w:r>
      <w:r xml:space="preserve">
        <w:t> </w:t>
      </w:r>
      <w:r>
        <w:t xml:space="preserve">REFUNDING BONDS.  (a)  By order or resolution adopted by the board, the district may issue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