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8277.  HARRIS COUNTY UTILITY DISTRICT NO. 16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8277.001.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Harris County Utility District No. 16.</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8277.002.</w:t>
      </w:r>
      <w:r xml:space="preserve">
        <w:t> </w:t>
      </w:r>
      <w:r xml:space="preserve">
        <w:t> </w:t>
      </w:r>
      <w:r>
        <w:t xml:space="preserve">NATURE OF DISTRICT.  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8277.003.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8277.004.</w:t>
      </w:r>
      <w:r xml:space="preserve">
        <w:t> </w:t>
      </w:r>
      <w:r xml:space="preserve">
        <w:t> </w:t>
      </w:r>
      <w:r>
        <w:t xml:space="preserve">DISTRICT TERRITORY.  (a)  The district is composed of the territory described by Section 4, Chapter 437,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8277.051.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8277.101.</w:t>
      </w:r>
      <w:r xml:space="preserve">
        <w:t> </w:t>
      </w:r>
      <w:r xml:space="preserve">
        <w:t> </w:t>
      </w:r>
      <w:r>
        <w:t xml:space="preserve">MUNICIPAL UTILITY DISTRICT POWERS.  The district has the rights, powers, privileges, and functions conferred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8277.102.</w:t>
      </w:r>
      <w:r xml:space="preserve">
        <w:t> </w:t>
      </w:r>
      <w:r xml:space="preserve">
        <w:t> </w:t>
      </w:r>
      <w:r>
        <w:t xml:space="preserve">EMINENT DOMAIN.  (a) The district may exercise the power of eminent domain as provided by this section only if the district submits a letter to the comptroller not later than December 31, 2015, in accordance with the requirements of Section </w:t>
      </w:r>
      <w:r>
        <w:t xml:space="preserve">2206.101</w:t>
      </w:r>
      <w:r>
        <w:t xml:space="preserve">(b), Government Code, other than the requirement that the letter be submitted by the date specified by that section.</w:t>
      </w:r>
    </w:p>
    <w:p w:rsidR="003F3435" w:rsidRDefault="0032493E">
      <w:pPr>
        <w:spacing w:line="480" w:lineRule="auto"/>
        <w:ind w:firstLine="720"/>
        <w:jc w:val="both"/>
      </w:pPr>
      <w:r>
        <w:t xml:space="preserve">(b)</w:t>
      </w:r>
      <w:r xml:space="preserve">
        <w:t> </w:t>
      </w:r>
      <w:r xml:space="preserve">
        <w:t> </w:t>
      </w:r>
      <w:r>
        <w:t xml:space="preserve">Notwithstanding the expiration of the district's authority to exercise the power of eminent domain under Section </w:t>
      </w:r>
      <w:r>
        <w:t xml:space="preserve">2206.101</w:t>
      </w:r>
      <w:r>
        <w:t xml:space="preserve">(c), Government Code,</w:t>
      </w:r>
      <w:r xml:space="preserve">
        <w:t> </w:t>
      </w:r>
      <w:r xml:space="preserve">
        <w:t> </w:t>
      </w:r>
      <w:r>
        <w:t xml:space="preserve">the district may exercise the power of eminent domain as</w:t>
      </w:r>
      <w:r xml:space="preserve">
        <w:t> </w:t>
      </w:r>
      <w:r xml:space="preserve">
        <w:t> </w:t>
      </w:r>
      <w:r>
        <w:t xml:space="preserve">provided by law applicable to the district on or after the 90th day after the date the district submits a letter in accordance with Subsection (a).</w:t>
      </w:r>
    </w:p>
    <w:p w:rsidR="003F3435" w:rsidRDefault="0032493E">
      <w:pPr>
        <w:spacing w:line="480" w:lineRule="auto"/>
        <w:jc w:val="both"/>
      </w:pPr>
      <w:r>
        <w:t xml:space="preserve">Added by Acts 2015, 84th Leg., R.S., Ch. 984 (H.B. </w:t>
      </w:r>
      <w:hyperlink w:docLocation="table" r:id="rId20">
        <w:r>
          <w:rPr>
            <w:rStyle w:val="Hyperlink"/>
          </w:rPr>
          <w:t>4175</w:t>
        </w:r>
      </w:hyperlink>
      <w:r>
        <w:t xml:space="preserve">), Sec. 16,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4R/billtext/html/HB04175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