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8317.  FORT BEND COUNTY MUNICIPAL UTILITY DISTRICT NO. 194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8317.001.</w:t>
      </w:r>
      <w:r xml:space="preserve">
        <w:t> </w:t>
      </w:r>
      <w:r xml:space="preserve">
        <w:t> </w:t>
      </w:r>
      <w:r>
        <w:t xml:space="preserve">DEFINITION.  In this chapter, "district" means the Fort Bend County Municipal Utility District No. 194.</w:t>
      </w:r>
    </w:p>
    <w:p w:rsidR="003F3435" w:rsidRDefault="0032493E">
      <w:pPr>
        <w:spacing w:line="480" w:lineRule="auto"/>
        <w:jc w:val="both"/>
      </w:pPr>
      <w:r>
        <w:t xml:space="preserve">Added by Acts 2009, 81st Leg., R.S., Ch. 349 (H.B. </w:t>
      </w:r>
      <w:hyperlink w:docLocation="table" r:id="rId14">
        <w:r>
          <w:rPr>
            <w:rStyle w:val="Hyperlink"/>
          </w:rPr>
          <w:t>1113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8317.002.</w:t>
      </w:r>
      <w:r xml:space="preserve">
        <w:t> </w:t>
      </w:r>
      <w:r xml:space="preserve">
        <w:t> </w:t>
      </w:r>
      <w:r>
        <w:t xml:space="preserve">NATURE AND PURPOSES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essential to accomplish the purposes of 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349 (H.B. </w:t>
      </w:r>
      <w:hyperlink w:docLocation="table" r:id="rId15">
        <w:r>
          <w:rPr>
            <w:rStyle w:val="Hyperlink"/>
          </w:rPr>
          <w:t>1113</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495 (S.B. </w:t>
      </w:r>
      <w:hyperlink w:docLocation="table" r:id="rId16">
        <w:r>
          <w:rPr>
            <w:rStyle w:val="Hyperlink"/>
          </w:rPr>
          <w:t>1830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8317.051.</w:t>
      </w:r>
      <w:r xml:space="preserve">
        <w:t> </w:t>
      </w:r>
      <w:r xml:space="preserve">
        <w:t> </w:t>
      </w:r>
      <w:r>
        <w:t xml:space="preserve">GENERAL POWERS AND DUTIES.  The district has the powers and duties necessary to accomplish the purposes described by Section </w:t>
      </w:r>
      <w:r>
        <w:t xml:space="preserve">8317.002</w:t>
      </w:r>
      <w:r>
        <w:t xml:space="preserve">.</w:t>
      </w:r>
    </w:p>
    <w:p w:rsidR="003F3435" w:rsidRDefault="0032493E">
      <w:pPr>
        <w:spacing w:line="480" w:lineRule="auto"/>
        <w:jc w:val="both"/>
      </w:pPr>
      <w:r>
        <w:t xml:space="preserve">Added by Acts 2009, 81st Leg., R.S., Ch. 349 (H.B. </w:t>
      </w:r>
      <w:hyperlink w:docLocation="table" r:id="rId17">
        <w:r>
          <w:rPr>
            <w:rStyle w:val="Hyperlink"/>
          </w:rPr>
          <w:t>1113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8317.052.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349 (H.B. </w:t>
      </w:r>
      <w:hyperlink w:docLocation="table" r:id="rId18">
        <w:r>
          <w:rPr>
            <w:rStyle w:val="Hyperlink"/>
          </w:rPr>
          <w:t>1113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8317.053.</w:t>
      </w:r>
      <w:r xml:space="preserve">
        <w:t> </w:t>
      </w:r>
      <w:r xml:space="preserve">
        <w:t> </w:t>
      </w:r>
      <w:r>
        <w:t xml:space="preserve">AUTHORITY FOR ROAD PROJECTS.</w:t>
      </w:r>
      <w:r xml:space="preserve">
        <w:t> </w:t>
      </w:r>
      <w:r xml:space="preserve">
        <w:t> </w:t>
      </w:r>
      <w:r>
        <w:t xml:space="preserve">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349 (H.B. </w:t>
      </w:r>
      <w:hyperlink w:docLocation="table" r:id="rId19">
        <w:r>
          <w:rPr>
            <w:rStyle w:val="Hyperlink"/>
          </w:rPr>
          <w:t>1113</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495 (S.B. </w:t>
      </w:r>
      <w:hyperlink w:docLocation="table" r:id="rId20">
        <w:r>
          <w:rPr>
            <w:rStyle w:val="Hyperlink"/>
          </w:rPr>
          <w:t>1830</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8317.0541.</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495 (S.B. </w:t>
      </w:r>
      <w:hyperlink w:docLocation="table" r:id="rId21">
        <w:r>
          <w:rPr>
            <w:rStyle w:val="Hyperlink"/>
          </w:rPr>
          <w:t>1830</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8317.055.</w:t>
      </w:r>
      <w:r xml:space="preserve">
        <w:t> </w:t>
      </w:r>
      <w:r xml:space="preserve">
        <w:t> </w:t>
      </w:r>
      <w:r>
        <w:t xml:space="preserve">LIMITATION ON USE OF EMINENT DOMAIN.  The district may not exercise the power of eminent domain outside the district to acquire a site or easement for a road project authorized by Section </w:t>
      </w:r>
      <w:r>
        <w:t xml:space="preserve">8317.053</w:t>
      </w:r>
      <w:r>
        <w:t xml:space="preserve">.</w:t>
      </w:r>
    </w:p>
    <w:p w:rsidR="003F3435" w:rsidRDefault="0032493E">
      <w:pPr>
        <w:spacing w:line="480" w:lineRule="auto"/>
        <w:jc w:val="both"/>
      </w:pPr>
      <w:r>
        <w:t xml:space="preserve">Added by Acts 2009, 81st Leg., R.S., Ch. 349 (H.B. </w:t>
      </w:r>
      <w:hyperlink w:docLocation="table" r:id="rId22">
        <w:r>
          <w:rPr>
            <w:rStyle w:val="Hyperlink"/>
          </w:rPr>
          <w:t>1113</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8317.101.</w:t>
      </w:r>
      <w:r xml:space="preserve">
        <w:t> </w:t>
      </w:r>
      <w:r xml:space="preserve">
        <w:t> </w:t>
      </w:r>
      <w:r>
        <w:t xml:space="preserve">AUTHORITY TO ISSUE BONDS AND OTHER OBLIGATIONS FOR ROAD PROJECTS.  (a)  The district may issue bonds or other obligations payable wholly or partly from ad valorem taxes, impact fees, revenue, contract payments, grants, or other district money, or any combination of those sources, to pay for a road project authorized by Section </w:t>
      </w:r>
      <w:r>
        <w:t xml:space="preserve">8317.053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349 (H.B. </w:t>
      </w:r>
      <w:hyperlink w:docLocation="table" r:id="rId23">
        <w:r>
          <w:rPr>
            <w:rStyle w:val="Hyperlink"/>
          </w:rPr>
          <w:t>1113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8317.102.</w:t>
      </w:r>
      <w:r xml:space="preserve">
        <w:t> </w:t>
      </w:r>
      <w:r xml:space="preserve">
        <w:t> </w:t>
      </w:r>
      <w:r>
        <w:t xml:space="preserve">TAXES FOR BONDS.  At the time the district issues bonds payable wholly or partly from ad valorem taxes,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349 (H.B. </w:t>
      </w:r>
      <w:hyperlink w:docLocation="table" r:id="rId24">
        <w:r>
          <w:rPr>
            <w:rStyle w:val="Hyperlink"/>
          </w:rPr>
          <w:t>1113</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113F.HTM" TargetMode="External" Id="rId14" /><Relationship Type="http://schemas.openxmlformats.org/officeDocument/2006/relationships/hyperlink" Target="http://capitol.texas.gov/tlodocs/81R/billtext/html/HB01113F.HTM" TargetMode="External" Id="rId15" /><Relationship Type="http://schemas.openxmlformats.org/officeDocument/2006/relationships/hyperlink" Target="http://capitol.texas.gov/tlodocs/83R/billtext/html/SB01830F.HTM" TargetMode="External" Id="rId16" /><Relationship Type="http://schemas.openxmlformats.org/officeDocument/2006/relationships/hyperlink" Target="http://capitol.texas.gov/tlodocs/81R/billtext/html/HB01113F.HTM" TargetMode="External" Id="rId17" /><Relationship Type="http://schemas.openxmlformats.org/officeDocument/2006/relationships/hyperlink" Target="http://capitol.texas.gov/tlodocs/81R/billtext/html/HB01113F.HTM" TargetMode="External" Id="rId18" /><Relationship Type="http://schemas.openxmlformats.org/officeDocument/2006/relationships/hyperlink" Target="http://capitol.texas.gov/tlodocs/81R/billtext/html/HB01113F.HTM" TargetMode="External" Id="rId19" /><Relationship Type="http://schemas.openxmlformats.org/officeDocument/2006/relationships/hyperlink" Target="http://capitol.texas.gov/tlodocs/83R/billtext/html/SB01830F.HTM" TargetMode="External" Id="rId20" /><Relationship Type="http://schemas.openxmlformats.org/officeDocument/2006/relationships/hyperlink" Target="http://capitol.texas.gov/tlodocs/83R/billtext/html/SB01830F.HTM" TargetMode="External" Id="rId21" /><Relationship Type="http://schemas.openxmlformats.org/officeDocument/2006/relationships/hyperlink" Target="http://capitol.texas.gov/tlodocs/81R/billtext/html/HB01113F.HTM" TargetMode="External" Id="rId22" /><Relationship Type="http://schemas.openxmlformats.org/officeDocument/2006/relationships/hyperlink" Target="http://capitol.texas.gov/tlodocs/81R/billtext/html/HB01113F.HTM" TargetMode="External" Id="rId23" /><Relationship Type="http://schemas.openxmlformats.org/officeDocument/2006/relationships/hyperlink" Target="http://capitol.texas.gov/tlodocs/81R/billtext/html/HB01113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