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8356.  MONTGOMERY COUNTY MUNICIPAL UTILITY DISTRICT NO. 129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129.</w:t>
      </w:r>
    </w:p>
    <w:p w:rsidR="003F3435" w:rsidRDefault="0032493E">
      <w:pPr>
        <w:spacing w:line="480" w:lineRule="auto"/>
        <w:jc w:val="both"/>
      </w:pPr>
      <w:r>
        <w:t xml:space="preserve">Added by Acts 2009, 81st Leg., R.S., Ch. 867 (S.B. </w:t>
      </w:r>
      <w:hyperlink w:docLocation="table" r:id="rId1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867 (S.B. </w:t>
      </w:r>
      <w:hyperlink w:docLocation="table" r:id="rId15">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867 (S.B. </w:t>
      </w:r>
      <w:hyperlink w:docLocation="table" r:id="rId16">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8356.004.</w:t>
      </w:r>
      <w:r xml:space="preserve">
        <w:t> </w:t>
      </w:r>
      <w:r xml:space="preserve">
        <w:t> </w:t>
      </w:r>
      <w:r>
        <w:t xml:space="preserve">CONSENT OF MUNICIPALITY REQUIRED.  The temporary directors may not hold an election under Section </w:t>
      </w:r>
      <w:r>
        <w:t xml:space="preserve">8356.003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867 (S.B. </w:t>
      </w:r>
      <w:hyperlink w:docLocation="table" r:id="rId17">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867 (S.B. </w:t>
      </w:r>
      <w:hyperlink w:docLocation="table" r:id="rId18">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8356.006.</w:t>
      </w:r>
      <w:r xml:space="preserve">
        <w:t> </w:t>
      </w:r>
      <w:r xml:space="preserve">
        <w:t> </w:t>
      </w:r>
      <w:r>
        <w:t xml:space="preserve">INITIAL DISTRICT TERRITORY.  (a)  The district is initially composed of the territory described by Section 2(b)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2(b)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867 (S.B. </w:t>
      </w:r>
      <w:hyperlink w:docLocation="table" r:id="rId19">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8356.052</w:t>
      </w:r>
      <w:r>
        <w:t xml:space="preserve">, directors serve staggered four-year terms.</w:t>
      </w:r>
    </w:p>
    <w:p w:rsidR="003F3435" w:rsidRDefault="0032493E">
      <w:pPr>
        <w:spacing w:line="480" w:lineRule="auto"/>
        <w:jc w:val="both"/>
      </w:pPr>
      <w:r>
        <w:t xml:space="preserve">Added by Acts 2009, 81st Leg., R.S., Ch. 867 (S.B. </w:t>
      </w:r>
      <w:hyperlink w:docLocation="table" r:id="rId20">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Wade Bradow;</w:t>
      </w:r>
    </w:p>
    <w:p w:rsidR="003F3435" w:rsidRDefault="0032493E">
      <w:pPr>
        <w:spacing w:line="480" w:lineRule="auto"/>
        <w:ind w:firstLine="1440"/>
        <w:jc w:val="both"/>
      </w:pPr>
      <w:r>
        <w:t xml:space="preserve">(2)</w:t>
      </w:r>
      <w:r xml:space="preserve">
        <w:t> </w:t>
      </w:r>
      <w:r xml:space="preserve">
        <w:t> </w:t>
      </w:r>
      <w:r>
        <w:t xml:space="preserve">Joel Littlefield;</w:t>
      </w:r>
    </w:p>
    <w:p w:rsidR="003F3435" w:rsidRDefault="0032493E">
      <w:pPr>
        <w:spacing w:line="480" w:lineRule="auto"/>
        <w:ind w:firstLine="1440"/>
        <w:jc w:val="both"/>
      </w:pPr>
      <w:r>
        <w:t xml:space="preserve">(3)</w:t>
      </w:r>
      <w:r xml:space="preserve">
        <w:t> </w:t>
      </w:r>
      <w:r xml:space="preserve">
        <w:t> </w:t>
      </w:r>
      <w:r>
        <w:t xml:space="preserve">Bryan Neal;</w:t>
      </w:r>
    </w:p>
    <w:p w:rsidR="003F3435" w:rsidRDefault="0032493E">
      <w:pPr>
        <w:spacing w:line="480" w:lineRule="auto"/>
        <w:ind w:firstLine="1440"/>
        <w:jc w:val="both"/>
      </w:pPr>
      <w:r>
        <w:t xml:space="preserve">(4)</w:t>
      </w:r>
      <w:r xml:space="preserve">
        <w:t> </w:t>
      </w:r>
      <w:r xml:space="preserve">
        <w:t> </w:t>
      </w:r>
      <w:r>
        <w:t xml:space="preserve">James Coody; and</w:t>
      </w:r>
    </w:p>
    <w:p w:rsidR="003F3435" w:rsidRDefault="0032493E">
      <w:pPr>
        <w:spacing w:line="480" w:lineRule="auto"/>
        <w:ind w:firstLine="1440"/>
        <w:jc w:val="both"/>
      </w:pPr>
      <w:r>
        <w:t xml:space="preserve">(5)</w:t>
      </w:r>
      <w:r xml:space="preserve">
        <w:t> </w:t>
      </w:r>
      <w:r xml:space="preserve">
        <w:t> </w:t>
      </w:r>
      <w:r>
        <w:t xml:space="preserve">Simon Sequeira.</w:t>
      </w:r>
    </w:p>
    <w:p w:rsidR="003F3435" w:rsidRDefault="0032493E">
      <w:pPr>
        <w:spacing w:line="480" w:lineRule="auto"/>
        <w:ind w:firstLine="720"/>
        <w:jc w:val="both"/>
      </w:pPr>
      <w:r>
        <w:t xml:space="preserve">(b)</w:t>
      </w:r>
      <w:r xml:space="preserve">
        <w:t> </w:t>
      </w:r>
      <w:r xml:space="preserve">
        <w:t> </w:t>
      </w:r>
      <w:r>
        <w:t xml:space="preserve">If a temporary director fails to qualify for office, the temporary directors who have qualified shall appoint a person to fill the vacancy.</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Section </w:t>
      </w:r>
      <w:r>
        <w:t xml:space="preserve">8356.003</w:t>
      </w:r>
      <w:r>
        <w:t xml:space="preserve">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867 (S.B. </w:t>
      </w:r>
      <w:hyperlink w:docLocation="table" r:id="rId21">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867 (S.B. </w:t>
      </w:r>
      <w:hyperlink w:docLocation="table" r:id="rId22">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867 (S.B. </w:t>
      </w:r>
      <w:hyperlink w:docLocation="table" r:id="rId23">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867 (S.B. </w:t>
      </w:r>
      <w:hyperlink w:docLocation="table" r:id="rId2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8356.104.</w:t>
      </w:r>
      <w:r xml:space="preserve">
        <w:t> </w:t>
      </w:r>
      <w:r xml:space="preserve">
        <w:t> </w:t>
      </w:r>
      <w:r>
        <w:t xml:space="preserve">ROAD STANDARDS AND REQUIREMENTS.  (a)  A road project must meet all applicable construction standards,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867 (S.B. </w:t>
      </w:r>
      <w:hyperlink w:docLocation="table" r:id="rId25">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8356.105.</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w:t>
      </w:r>
    </w:p>
    <w:p w:rsidR="003F3435" w:rsidRDefault="0032493E">
      <w:pPr>
        <w:spacing w:line="480" w:lineRule="auto"/>
        <w:ind w:firstLine="1440"/>
        <w:jc w:val="both"/>
      </w:pPr>
      <w:r>
        <w:t xml:space="preserve">(1)</w:t>
      </w:r>
      <w:r xml:space="preserve">
        <w:t> </w:t>
      </w:r>
      <w:r xml:space="preserve">
        <w:t> </w:t>
      </w:r>
      <w:r>
        <w:t xml:space="preserve">contain any land outside the area described by Section 2(b) of the Act creating this chapter; or</w:t>
      </w:r>
    </w:p>
    <w:p w:rsidR="003F3435" w:rsidRDefault="0032493E">
      <w:pPr>
        <w:spacing w:line="480" w:lineRule="auto"/>
        <w:ind w:firstLine="1440"/>
        <w:jc w:val="both"/>
      </w:pPr>
      <w:r>
        <w:t xml:space="preserve">(2)</w:t>
      </w:r>
      <w:r xml:space="preserve">
        <w:t> </w:t>
      </w:r>
      <w:r xml:space="preserve">
        <w:t> </w:t>
      </w:r>
      <w:r>
        <w:t xml:space="preserve">contain less than 200 or more than 600 acres of land without the prior consent of any municipality in whose extraterritorial jurisdiction the district is located.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8356.003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8356.003</w:t>
      </w:r>
      <w:r>
        <w:t xml:space="preserve">.</w:t>
      </w:r>
      <w:r xml:space="preserve">
        <w:t> </w:t>
      </w:r>
      <w:r xml:space="preserve">
        <w:t> </w:t>
      </w:r>
      <w:r>
        <w:t xml:space="preserve">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Except as provided by Subsection (c), municipal consent to the creation of the district and to the inclusion of land in the district granted under Section </w:t>
      </w:r>
      <w:r>
        <w:t xml:space="preserve">8356.004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867 (S.B. </w:t>
      </w:r>
      <w:hyperlink w:docLocation="table" r:id="rId26">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867 (S.B. </w:t>
      </w:r>
      <w:hyperlink w:docLocation="table" r:id="rId27">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8356.107.</w:t>
      </w:r>
      <w:r xml:space="preserve">
        <w:t> </w:t>
      </w:r>
      <w:r xml:space="preserve">
        <w:t> </w:t>
      </w:r>
      <w:r>
        <w:t xml:space="preserve">EFFECT OF ANNEXATION.  (a)  A municipality within whose extraterritorial jurisdiction the land in the district lies may annex all of the district into its corporate limits under the terms of an agreement entered into before the effective date of the Act creating this chapter between the municipality and the owners of the land being annexed, and, in that instance, the district may not be dissolved, except as provided by Subsection (b).</w:t>
      </w:r>
    </w:p>
    <w:p w:rsidR="003F3435" w:rsidRDefault="0032493E">
      <w:pPr>
        <w:spacing w:line="480" w:lineRule="auto"/>
        <w:ind w:firstLine="720"/>
        <w:jc w:val="both"/>
      </w:pPr>
      <w:r>
        <w:t xml:space="preserve">(b)</w:t>
      </w:r>
      <w:r xml:space="preserve">
        <w:t> </w:t>
      </w:r>
      <w:r xml:space="preserve">
        <w:t> </w:t>
      </w:r>
      <w:r>
        <w:t xml:space="preserve">The district may be dissolved and its debts and obligations assumed by the municipality in accordance with Chapter </w:t>
      </w:r>
      <w:r>
        <w:t xml:space="preserve">43</w:t>
      </w:r>
      <w:r>
        <w:t xml:space="preserve">, Local Government Code, including Sections 43.075 and 43.0715, on:</w:t>
      </w:r>
    </w:p>
    <w:p w:rsidR="003F3435" w:rsidRDefault="0032493E">
      <w:pPr>
        <w:spacing w:line="480" w:lineRule="auto"/>
        <w:ind w:firstLine="1440"/>
        <w:jc w:val="both"/>
      </w:pPr>
      <w:r>
        <w:t xml:space="preserve">(1)</w:t>
      </w:r>
      <w:r xml:space="preserve">
        <w:t> </w:t>
      </w:r>
      <w:r xml:space="preserve">
        <w:t> </w:t>
      </w:r>
      <w:r>
        <w:t xml:space="preserve">annexation of all of the territory of the district by the municipality; and</w:t>
      </w:r>
    </w:p>
    <w:p w:rsidR="003F3435" w:rsidRDefault="0032493E">
      <w:pPr>
        <w:spacing w:line="480" w:lineRule="auto"/>
        <w:ind w:firstLine="1440"/>
        <w:jc w:val="both"/>
      </w:pPr>
      <w:r>
        <w:t xml:space="preserve">(2)</w:t>
      </w:r>
      <w:r xml:space="preserve">
        <w:t> </w:t>
      </w:r>
      <w:r xml:space="preserve">
        <w:t> </w:t>
      </w:r>
      <w:r>
        <w:t xml:space="preserve">completion of the construction of the water, sanitary sewer, and drainage improvements and roads required to serve at least 95 percent of the land in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 contract between the municipality and the district that provides for the allocation of the taxes or revenues between the district and the municipality following the date of inclusion of all the district's territory in the corporate limits of the municipality may provide that the total annual ad valorem taxes collected by the municipality and the district from taxable property in the district may exceed the municipality's ad valorem tax on the property.</w:t>
      </w:r>
    </w:p>
    <w:p w:rsidR="003F3435" w:rsidRDefault="0032493E">
      <w:pPr>
        <w:spacing w:line="480" w:lineRule="auto"/>
        <w:jc w:val="both"/>
      </w:pPr>
      <w:r>
        <w:t xml:space="preserve">Added by Acts 2009, 81st Leg., R.S., Ch. 867 (S.B. </w:t>
      </w:r>
      <w:hyperlink w:docLocation="table" r:id="rId28">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8356.108.</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8356.103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867 (S.B. </w:t>
      </w:r>
      <w:hyperlink w:docLocation="table" r:id="rId29">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867 (S.B. </w:t>
      </w:r>
      <w:hyperlink w:docLocation="table" r:id="rId30">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8356.152.</w:t>
      </w:r>
      <w:r xml:space="preserve">
        <w:t> </w:t>
      </w:r>
      <w:r xml:space="preserve">
        <w:t> </w:t>
      </w:r>
      <w:r>
        <w:t xml:space="preserve">OPERATION AND MAINTENANCE TAX.  (a)  If authorized at an election held under Section </w:t>
      </w:r>
      <w:r>
        <w:t xml:space="preserve">8356.151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867 (S.B. </w:t>
      </w:r>
      <w:hyperlink w:docLocation="table" r:id="rId31">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867 (S.B. </w:t>
      </w:r>
      <w:hyperlink w:docLocation="table" r:id="rId32">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8356.201.</w:t>
      </w:r>
      <w:r xml:space="preserve">
        <w:t> </w:t>
      </w:r>
      <w:r xml:space="preserve">
        <w:t> </w:t>
      </w:r>
      <w:r>
        <w:t xml:space="preserve">AUTHORITY TO ISSUE BONDS AND OTHER OBLIGATIONS.  The district may issue bonds or other obligations payable wholly or partly from ad valorem taxes, impact fees, revenue, including revenue received by the district under Chapter </w:t>
      </w:r>
      <w:r>
        <w:t xml:space="preserve">311</w:t>
      </w:r>
      <w:r>
        <w:t xml:space="preserve">, Tax Code, and Chapter </w:t>
      </w:r>
      <w:r>
        <w:t xml:space="preserve">380</w:t>
      </w:r>
      <w:r>
        <w:t xml:space="preserve">, Local Government Code, assessments, grants, or other district money, or any combination of those sources, to pay for any authorized district purpose.</w:t>
      </w:r>
    </w:p>
    <w:p w:rsidR="003F3435" w:rsidRDefault="0032493E">
      <w:pPr>
        <w:spacing w:line="480" w:lineRule="auto"/>
        <w:jc w:val="both"/>
      </w:pPr>
      <w:r>
        <w:t xml:space="preserve">Added by Acts 2009, 81st Leg., R.S., Ch. 867 (S.B. </w:t>
      </w:r>
      <w:hyperlink w:docLocation="table" r:id="rId33">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867 (S.B. </w:t>
      </w:r>
      <w:hyperlink w:docLocation="table" r:id="rId3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8356.203.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867 (S.B. </w:t>
      </w:r>
      <w:hyperlink w:docLocation="table" r:id="rId35">
        <w:r>
          <w:rPr>
            <w:rStyle w:val="Hyperlink"/>
          </w:rPr>
          <w:t>2504</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4F.HTM" TargetMode="External" Id="rId14" /><Relationship Type="http://schemas.openxmlformats.org/officeDocument/2006/relationships/hyperlink" Target="http://capitol.texas.gov/tlodocs/81R/billtext/html/SB02504F.HTM" TargetMode="External" Id="rId15" /><Relationship Type="http://schemas.openxmlformats.org/officeDocument/2006/relationships/hyperlink" Target="http://capitol.texas.gov/tlodocs/81R/billtext/html/SB02504F.HTM" TargetMode="External" Id="rId16" /><Relationship Type="http://schemas.openxmlformats.org/officeDocument/2006/relationships/hyperlink" Target="http://capitol.texas.gov/tlodocs/81R/billtext/html/SB02504F.HTM" TargetMode="External" Id="rId17" /><Relationship Type="http://schemas.openxmlformats.org/officeDocument/2006/relationships/hyperlink" Target="http://capitol.texas.gov/tlodocs/81R/billtext/html/SB02504F.HTM" TargetMode="External" Id="rId18" /><Relationship Type="http://schemas.openxmlformats.org/officeDocument/2006/relationships/hyperlink" Target="http://capitol.texas.gov/tlodocs/81R/billtext/html/SB02504F.HTM" TargetMode="External" Id="rId19" /><Relationship Type="http://schemas.openxmlformats.org/officeDocument/2006/relationships/hyperlink" Target="http://capitol.texas.gov/tlodocs/81R/billtext/html/SB02504F.HTM" TargetMode="External" Id="rId20" /><Relationship Type="http://schemas.openxmlformats.org/officeDocument/2006/relationships/hyperlink" Target="http://capitol.texas.gov/tlodocs/81R/billtext/html/SB02504F.HTM" TargetMode="External" Id="rId21" /><Relationship Type="http://schemas.openxmlformats.org/officeDocument/2006/relationships/hyperlink" Target="http://capitol.texas.gov/tlodocs/81R/billtext/html/SB02504F.HTM" TargetMode="External" Id="rId22" /><Relationship Type="http://schemas.openxmlformats.org/officeDocument/2006/relationships/hyperlink" Target="http://capitol.texas.gov/tlodocs/81R/billtext/html/SB02504F.HTM" TargetMode="External" Id="rId23" /><Relationship Type="http://schemas.openxmlformats.org/officeDocument/2006/relationships/hyperlink" Target="http://capitol.texas.gov/tlodocs/81R/billtext/html/SB02504F.HTM" TargetMode="External" Id="rId24" /><Relationship Type="http://schemas.openxmlformats.org/officeDocument/2006/relationships/hyperlink" Target="http://capitol.texas.gov/tlodocs/81R/billtext/html/SB02504F.HTM" TargetMode="External" Id="rId25" /><Relationship Type="http://schemas.openxmlformats.org/officeDocument/2006/relationships/hyperlink" Target="http://capitol.texas.gov/tlodocs/81R/billtext/html/SB02504F.HTM" TargetMode="External" Id="rId26" /><Relationship Type="http://schemas.openxmlformats.org/officeDocument/2006/relationships/hyperlink" Target="http://capitol.texas.gov/tlodocs/81R/billtext/html/SB02504F.HTM" TargetMode="External" Id="rId27" /><Relationship Type="http://schemas.openxmlformats.org/officeDocument/2006/relationships/hyperlink" Target="http://capitol.texas.gov/tlodocs/81R/billtext/html/SB02504F.HTM" TargetMode="External" Id="rId28" /><Relationship Type="http://schemas.openxmlformats.org/officeDocument/2006/relationships/hyperlink" Target="http://capitol.texas.gov/tlodocs/81R/billtext/html/SB02504F.HTM" TargetMode="External" Id="rId29" /><Relationship Type="http://schemas.openxmlformats.org/officeDocument/2006/relationships/hyperlink" Target="http://capitol.texas.gov/tlodocs/81R/billtext/html/SB02504F.HTM" TargetMode="External" Id="rId30" /><Relationship Type="http://schemas.openxmlformats.org/officeDocument/2006/relationships/hyperlink" Target="http://capitol.texas.gov/tlodocs/81R/billtext/html/SB02504F.HTM" TargetMode="External" Id="rId31" /><Relationship Type="http://schemas.openxmlformats.org/officeDocument/2006/relationships/hyperlink" Target="http://capitol.texas.gov/tlodocs/81R/billtext/html/SB02504F.HTM" TargetMode="External" Id="rId32" /><Relationship Type="http://schemas.openxmlformats.org/officeDocument/2006/relationships/hyperlink" Target="http://capitol.texas.gov/tlodocs/81R/billtext/html/SB02504F.HTM" TargetMode="External" Id="rId33" /><Relationship Type="http://schemas.openxmlformats.org/officeDocument/2006/relationships/hyperlink" Target="http://capitol.texas.gov/tlodocs/81R/billtext/html/SB02504F.HTM" TargetMode="External" Id="rId34" /><Relationship Type="http://schemas.openxmlformats.org/officeDocument/2006/relationships/hyperlink" Target="http://capitol.texas.gov/tlodocs/81R/billtext/html/SB0250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