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8385.004.</w:t>
      </w:r>
    </w:p>
    <w:p w:rsidR="003F3435" w:rsidRDefault="0032493E">
      <w:pPr>
        <w:spacing w:line="480" w:lineRule="auto"/>
        <w:jc w:val="center"/>
      </w:pPr>
      <w:r>
        <w:t xml:space="preserve">CHAPTER 8385.  SOUTHEAST TRAVIS COUNTY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Southeast Travis County Municipal Utility District No. 4.</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1115 (S.B. </w:t>
      </w:r>
      <w:hyperlink w:docLocation="table" r:id="rId14">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1115 (S.B. </w:t>
      </w:r>
      <w:hyperlink w:docLocation="table" r:id="rId15">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8385.051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1115 (S.B. </w:t>
      </w:r>
      <w:hyperlink w:docLocation="table" r:id="rId16">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8385.003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1115 (S.B. </w:t>
      </w:r>
      <w:hyperlink w:docLocation="table" r:id="rId17">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1115 (S.B. </w:t>
      </w:r>
      <w:hyperlink w:docLocation="table" r:id="rId18">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1115 (S.B. </w:t>
      </w:r>
      <w:hyperlink w:docLocation="table" r:id="rId19">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8385.051.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8385.052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1115 (S.B. </w:t>
      </w:r>
      <w:hyperlink w:docLocation="table" r:id="rId20">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8385.003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1115 (S.B. </w:t>
      </w:r>
      <w:hyperlink w:docLocation="table" r:id="rId21">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1115 (S.B. </w:t>
      </w:r>
      <w:hyperlink w:docLocation="table" r:id="rId22">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1115 (S.B. </w:t>
      </w:r>
      <w:hyperlink w:docLocation="table" r:id="rId23">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1115 (S.B. </w:t>
      </w:r>
      <w:hyperlink w:docLocation="table" r:id="rId24">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8385.103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1115 (S.B. </w:t>
      </w:r>
      <w:hyperlink w:docLocation="table" r:id="rId25">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1115 (S.B. </w:t>
      </w:r>
      <w:hyperlink w:docLocation="table" r:id="rId26">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1115 (S.B. </w:t>
      </w:r>
      <w:hyperlink w:docLocation="table" r:id="rId27">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1115 (S.B. </w:t>
      </w:r>
      <w:hyperlink w:docLocation="table" r:id="rId28">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8385.151.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8385.153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1115 (S.B. </w:t>
      </w:r>
      <w:hyperlink w:docLocation="table" r:id="rId29">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8385.151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8385.105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1115 (S.B. </w:t>
      </w:r>
      <w:hyperlink w:docLocation="table" r:id="rId30">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1115 (S.B. </w:t>
      </w:r>
      <w:hyperlink w:docLocation="table" r:id="rId31">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8385.201.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1115 (S.B. </w:t>
      </w:r>
      <w:hyperlink w:docLocation="table" r:id="rId32">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1115 (S.B. </w:t>
      </w:r>
      <w:hyperlink w:docLocation="table" r:id="rId33">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1115 (S.B. </w:t>
      </w:r>
      <w:hyperlink w:docLocation="table" r:id="rId34">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8385.251.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1115 (S.B. </w:t>
      </w:r>
      <w:hyperlink w:docLocation="table" r:id="rId35">
        <w:r>
          <w:rPr>
            <w:rStyle w:val="Hyperlink"/>
          </w:rPr>
          <w:t>1916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8385.252.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1115 (S.B. </w:t>
      </w:r>
      <w:hyperlink w:docLocation="table" r:id="rId37">
        <w:r>
          <w:rPr>
            <w:rStyle w:val="Hyperlink"/>
          </w:rPr>
          <w:t>1916</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2.01(9),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16F.HTM" TargetMode="External" Id="rId14" /><Relationship Type="http://schemas.openxmlformats.org/officeDocument/2006/relationships/hyperlink" Target="http://capitol.texas.gov/tlodocs/82R/billtext/html/SB01916F.HTM" TargetMode="External" Id="rId15" /><Relationship Type="http://schemas.openxmlformats.org/officeDocument/2006/relationships/hyperlink" Target="http://capitol.texas.gov/tlodocs/82R/billtext/html/SB01916F.HTM" TargetMode="External" Id="rId16" /><Relationship Type="http://schemas.openxmlformats.org/officeDocument/2006/relationships/hyperlink" Target="http://capitol.texas.gov/tlodocs/82R/billtext/html/SB01916F.HTM" TargetMode="External" Id="rId17" /><Relationship Type="http://schemas.openxmlformats.org/officeDocument/2006/relationships/hyperlink" Target="http://capitol.texas.gov/tlodocs/82R/billtext/html/SB01916F.HTM" TargetMode="External" Id="rId18" /><Relationship Type="http://schemas.openxmlformats.org/officeDocument/2006/relationships/hyperlink" Target="http://capitol.texas.gov/tlodocs/82R/billtext/html/SB01916F.HTM" TargetMode="External" Id="rId19" /><Relationship Type="http://schemas.openxmlformats.org/officeDocument/2006/relationships/hyperlink" Target="http://capitol.texas.gov/tlodocs/82R/billtext/html/SB01916F.HTM" TargetMode="External" Id="rId20" /><Relationship Type="http://schemas.openxmlformats.org/officeDocument/2006/relationships/hyperlink" Target="http://capitol.texas.gov/tlodocs/82R/billtext/html/SB01916F.HTM" TargetMode="External" Id="rId21" /><Relationship Type="http://schemas.openxmlformats.org/officeDocument/2006/relationships/hyperlink" Target="http://capitol.texas.gov/tlodocs/82R/billtext/html/SB01916F.HTM" TargetMode="External" Id="rId22" /><Relationship Type="http://schemas.openxmlformats.org/officeDocument/2006/relationships/hyperlink" Target="http://capitol.texas.gov/tlodocs/82R/billtext/html/SB01916F.HTM" TargetMode="External" Id="rId23" /><Relationship Type="http://schemas.openxmlformats.org/officeDocument/2006/relationships/hyperlink" Target="http://capitol.texas.gov/tlodocs/82R/billtext/html/SB01916F.HTM" TargetMode="External" Id="rId24" /><Relationship Type="http://schemas.openxmlformats.org/officeDocument/2006/relationships/hyperlink" Target="http://capitol.texas.gov/tlodocs/82R/billtext/html/SB01916F.HTM" TargetMode="External" Id="rId25" /><Relationship Type="http://schemas.openxmlformats.org/officeDocument/2006/relationships/hyperlink" Target="http://capitol.texas.gov/tlodocs/82R/billtext/html/SB01916F.HTM" TargetMode="External" Id="rId26" /><Relationship Type="http://schemas.openxmlformats.org/officeDocument/2006/relationships/hyperlink" Target="http://capitol.texas.gov/tlodocs/82R/billtext/html/SB01916F.HTM" TargetMode="External" Id="rId27" /><Relationship Type="http://schemas.openxmlformats.org/officeDocument/2006/relationships/hyperlink" Target="http://capitol.texas.gov/tlodocs/82R/billtext/html/SB01916F.HTM" TargetMode="External" Id="rId28" /><Relationship Type="http://schemas.openxmlformats.org/officeDocument/2006/relationships/hyperlink" Target="http://capitol.texas.gov/tlodocs/82R/billtext/html/SB01916F.HTM" TargetMode="External" Id="rId29" /><Relationship Type="http://schemas.openxmlformats.org/officeDocument/2006/relationships/hyperlink" Target="http://capitol.texas.gov/tlodocs/82R/billtext/html/SB01916F.HTM" TargetMode="External" Id="rId30" /><Relationship Type="http://schemas.openxmlformats.org/officeDocument/2006/relationships/hyperlink" Target="http://capitol.texas.gov/tlodocs/82R/billtext/html/SB01916F.HTM" TargetMode="External" Id="rId31" /><Relationship Type="http://schemas.openxmlformats.org/officeDocument/2006/relationships/hyperlink" Target="http://capitol.texas.gov/tlodocs/82R/billtext/html/SB01916F.HTM" TargetMode="External" Id="rId32" /><Relationship Type="http://schemas.openxmlformats.org/officeDocument/2006/relationships/hyperlink" Target="http://capitol.texas.gov/tlodocs/82R/billtext/html/SB01916F.HTM" TargetMode="External" Id="rId33" /><Relationship Type="http://schemas.openxmlformats.org/officeDocument/2006/relationships/hyperlink" Target="http://capitol.texas.gov/tlodocs/82R/billtext/html/SB01916F.HTM" TargetMode="External" Id="rId34" /><Relationship Type="http://schemas.openxmlformats.org/officeDocument/2006/relationships/hyperlink" Target="http://capitol.texas.gov/tlodocs/82R/billtext/html/SB01916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SB01916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