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8399.  TRAVIS COUNTY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7.</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8399.002.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8399.003.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8399.004.</w:t>
      </w:r>
      <w:r xml:space="preserve">
        <w:t> </w:t>
      </w:r>
      <w:r xml:space="preserve">
        <w:t> </w:t>
      </w:r>
      <w:r>
        <w:t xml:space="preserve">DISTRICT TERRITORY.  (a)</w:t>
      </w:r>
      <w:r xml:space="preserve">
        <w:t> </w:t>
      </w:r>
      <w:r xml:space="preserve">
        <w:t> </w:t>
      </w:r>
      <w:r>
        <w:t xml:space="preserve">The district is composed of the territory described by Section 5.03,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8399.005.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8399.051.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8399.101.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8399.151.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5;</w:t>
      </w:r>
    </w:p>
    <w:p w:rsidR="003F3435" w:rsidRDefault="0032493E">
      <w:pPr>
        <w:spacing w:line="480" w:lineRule="auto"/>
        <w:ind w:firstLine="1440"/>
        <w:jc w:val="both"/>
      </w:pPr>
      <w:r>
        <w:t xml:space="preserve">(4)</w:t>
      </w:r>
      <w:r xml:space="preserve">
        <w:t> </w:t>
      </w:r>
      <w:r xml:space="preserve">
        <w:t> </w:t>
      </w:r>
      <w:r>
        <w:t xml:space="preserve">Travis County Municipal Utility District No. 6;</w:t>
      </w:r>
    </w:p>
    <w:p w:rsidR="003F3435" w:rsidRDefault="0032493E">
      <w:pPr>
        <w:spacing w:line="480" w:lineRule="auto"/>
        <w:ind w:firstLine="1440"/>
        <w:jc w:val="both"/>
      </w:pPr>
      <w:r>
        <w:t xml:space="preserve">(5)</w:t>
      </w:r>
      <w:r xml:space="preserve">
        <w:t> </w:t>
      </w:r>
      <w:r xml:space="preserve">
        <w:t> </w:t>
      </w:r>
      <w:r>
        <w:t xml:space="preserve">Travis County Municipal Utility District No. 8;</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48, eff. December 1, 2017.</w:t>
      </w:r>
    </w:p>
    <w:p w:rsidR="003F3435" w:rsidRDefault="0032493E">
      <w:pPr>
        <w:spacing w:line="480" w:lineRule="auto"/>
        <w:jc w:val="both"/>
      </w:pPr>
    </w:p>
    <w:p w:rsidR="003F3435" w:rsidRDefault="0032493E">
      <w:pPr>
        <w:spacing w:line="480" w:lineRule="auto"/>
        <w:ind w:firstLine="720"/>
        <w:jc w:val="both"/>
      </w:pPr>
      <w:r>
        <w:t xml:space="preserve">Sec. 8399.152.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