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8454.  MONTGOMERY COUNTY MUNICIPAL UTILITY DISTRICT NO. 126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8454.001.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Montgomery County Municipal Utility District No. 126.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932 (H.B. </w:t>
      </w:r>
      <w:hyperlink w:docLocation="table" r:id="rId14">
        <w:r>
          <w:rPr>
            <w:rStyle w:val="Hyperlink"/>
          </w:rPr>
          <w:t>1586</w:t>
        </w:r>
      </w:hyperlink>
      <w:r>
        <w:t xml:space="preserve">), Sec. 1, eff. September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8454.101.</w:t>
      </w:r>
      <w:r xml:space="preserve">
        <w:t> </w:t>
      </w:r>
      <w:r xml:space="preserve">
        <w:t> </w:t>
      </w:r>
      <w:r>
        <w:t xml:space="preserve">NO ALLOCATION AGREEMENT.</w:t>
      </w:r>
      <w:r xml:space="preserve">
        <w:t> </w:t>
      </w:r>
      <w:r xml:space="preserve">
        <w:t> </w:t>
      </w:r>
      <w:r>
        <w:t xml:space="preserve">Section </w:t>
      </w:r>
      <w:r>
        <w:t xml:space="preserve">54.016</w:t>
      </w:r>
      <w:r>
        <w:t xml:space="preserve">(f), Water Code, does not apply to the district.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932 (H.B. </w:t>
      </w:r>
      <w:hyperlink w:docLocation="table" r:id="rId15">
        <w:r>
          <w:rPr>
            <w:rStyle w:val="Hyperlink"/>
          </w:rPr>
          <w:t>1586</w:t>
        </w:r>
      </w:hyperlink>
      <w:r>
        <w:t xml:space="preserve">), Sec. 1, eff. September 1, 2013.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3R/billtext/html/HB01586F.HTM" TargetMode="External" Id="rId14" /><Relationship Type="http://schemas.openxmlformats.org/officeDocument/2006/relationships/hyperlink" Target="http://capitol.texas.gov/tlodocs/83R/billtext/html/HB01586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