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 8812.003.</w:t>
      </w:r>
    </w:p>
    <w:p w:rsidR="003F3435" w:rsidRDefault="0032493E">
      <w:pPr>
        <w:spacing w:line="480" w:lineRule="auto"/>
        <w:jc w:val="center"/>
      </w:pPr>
      <w:r>
        <w:t xml:space="preserve">CHAPTER 8812.  VICTORIA COUNTY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Victoria County Groundwater Conservation District.</w:t>
      </w:r>
    </w:p>
    <w:p w:rsidR="003F3435" w:rsidRDefault="0032493E">
      <w:pPr>
        <w:spacing w:line="480" w:lineRule="auto"/>
        <w:jc w:val="both"/>
      </w:pPr>
      <w:r>
        <w:t xml:space="preserve">Added by Acts 2005, 79th Leg., Ch. 661 (H.B. </w:t>
      </w:r>
      <w:hyperlink w:docLocation="table" r:id="rId14">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8812.002.</w:t>
      </w:r>
      <w:r xml:space="preserve">
        <w:t> </w:t>
      </w:r>
      <w:r xml:space="preserve">
        <w:t> </w:t>
      </w:r>
      <w:r>
        <w:t xml:space="preserve">NATURE OF DISTRICT.  The district is a groundwater conservation district in Victoria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661 (H.B. </w:t>
      </w:r>
      <w:hyperlink w:docLocation="table" r:id="rId15">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8812.003.</w:t>
      </w:r>
      <w:r xml:space="preserve">
        <w:t> </w:t>
      </w:r>
      <w:r xml:space="preserve">
        <w:t> </w:t>
      </w:r>
      <w:r>
        <w:t xml:space="preserve">CONFIRMATION ELECTION REQUIRED.  If the creation of the district is not confirmed at a confirmation election held before September 1, 2010:</w:t>
      </w:r>
    </w:p>
    <w:p w:rsidR="003F3435" w:rsidRDefault="0032493E">
      <w:pPr>
        <w:spacing w:line="480" w:lineRule="auto"/>
        <w:ind w:firstLine="1440"/>
        <w:jc w:val="both"/>
      </w:pPr>
      <w:r>
        <w:t xml:space="preserve">(1)</w:t>
      </w:r>
      <w:r xml:space="preserve">
        <w:t> </w:t>
      </w:r>
      <w:r xml:space="preserve">
        <w:t> </w:t>
      </w:r>
      <w:r>
        <w:t xml:space="preserve">the district is dissolved on September 1, 2010,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Victoria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on September 1, 2013.</w:t>
      </w:r>
    </w:p>
    <w:p w:rsidR="003F3435" w:rsidRDefault="0032493E">
      <w:pPr>
        <w:spacing w:line="480" w:lineRule="auto"/>
        <w:jc w:val="both"/>
      </w:pPr>
      <w:r>
        <w:t xml:space="preserve">Added by Acts 2005, 79th Leg., Ch. 661 (H.B. </w:t>
      </w:r>
      <w:hyperlink w:docLocation="table" r:id="rId16">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8812.004.</w:t>
      </w:r>
      <w:r xml:space="preserve">
        <w:t> </w:t>
      </w:r>
      <w:r xml:space="preserve">
        <w:t> </w:t>
      </w:r>
      <w:r>
        <w:t xml:space="preserve">INITIAL DISTRICT TERRITORY.  The initial boundaries of the district are coextensive with the boundaries of Victoria County, Texas.</w:t>
      </w:r>
    </w:p>
    <w:p w:rsidR="003F3435" w:rsidRDefault="0032493E">
      <w:pPr>
        <w:spacing w:line="480" w:lineRule="auto"/>
        <w:jc w:val="both"/>
      </w:pPr>
      <w:r>
        <w:t xml:space="preserve">Added by Acts 2005, 79th Leg., Ch. 661 (H.B. </w:t>
      </w:r>
      <w:hyperlink w:docLocation="table" r:id="rId17">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8812.005.</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2005, 79th Leg., Ch. 661 (H.B. </w:t>
      </w:r>
      <w:hyperlink w:docLocation="table" r:id="rId18">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661 (H.B. </w:t>
      </w:r>
      <w:hyperlink w:docLocation="table" r:id="rId19">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8812.052.</w:t>
      </w:r>
      <w:r xml:space="preserve">
        <w:t> </w:t>
      </w:r>
      <w:r xml:space="preserve">
        <w:t> </w:t>
      </w:r>
      <w:r>
        <w:t xml:space="preserve">METHOD OF ELECTING DIRECTORS:</w:t>
      </w:r>
      <w:r xml:space="preserve">
        <w:t> </w:t>
      </w:r>
      <w:r xml:space="preserve">
        <w:t> </w:t>
      </w:r>
      <w:r>
        <w:t xml:space="preserve">COMMISSIONERS PRECINCTS.  (a)  The directors of the district shall be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shall be elected by the voters of the entire district, and one director shall be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to be eligible to be a candidate for or to serve as director at large, a person must be at least 18 years of age and a resident of the district.</w:t>
      </w:r>
      <w:r xml:space="preserve">
        <w:t> </w:t>
      </w:r>
      <w:r xml:space="preserve">
        <w:t> </w:t>
      </w:r>
      <w:r>
        <w:t xml:space="preserve">To be a candidate for or to serve as director from a county commissioners precinct, a person must be at least 18 years of age and a resident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person's residence outside the precinct for which the person was elected or appointed.</w:t>
      </w:r>
    </w:p>
    <w:p w:rsidR="003F3435" w:rsidRDefault="0032493E">
      <w:pPr>
        <w:spacing w:line="480" w:lineRule="auto"/>
        <w:jc w:val="both"/>
      </w:pPr>
      <w:r>
        <w:t xml:space="preserve">Added by Acts 2005, 79th Leg., Ch. 661 (H.B. </w:t>
      </w:r>
      <w:hyperlink w:docLocation="table" r:id="rId20">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8812.053.</w:t>
      </w:r>
      <w:r xml:space="preserve">
        <w:t> </w:t>
      </w:r>
      <w:r xml:space="preserve">
        <w:t> </w:t>
      </w:r>
      <w:r>
        <w:t xml:space="preserve">ELECTION DATE.  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2005, 79th Leg., Ch. 661 (H.B. </w:t>
      </w:r>
      <w:hyperlink w:docLocation="table" r:id="rId21">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8812.054.</w:t>
      </w:r>
      <w:r xml:space="preserve">
        <w:t> </w:t>
      </w:r>
      <w:r xml:space="preserve">
        <w:t> </w:t>
      </w:r>
      <w:r>
        <w:t xml:space="preserve">VACANCIES.  A vacancy on the board shall be filled by appointment of the board until the next regularly scheduled directors' election.</w:t>
      </w:r>
      <w:r xml:space="preserve">
        <w:t> </w:t>
      </w:r>
      <w:r xml:space="preserve">
        <w:t> </w:t>
      </w:r>
      <w:r>
        <w:t xml:space="preserve">The person appointed to fill the vacancy shall serve only for the remainder of the unexpired term.</w:t>
      </w:r>
    </w:p>
    <w:p w:rsidR="003F3435" w:rsidRDefault="0032493E">
      <w:pPr>
        <w:spacing w:line="480" w:lineRule="auto"/>
        <w:jc w:val="both"/>
      </w:pPr>
      <w:r>
        <w:t xml:space="preserve">Added by Acts 2005, 79th Leg., Ch. 661 (H.B. </w:t>
      </w:r>
      <w:hyperlink w:docLocation="table" r:id="rId22">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8812.101.</w:t>
      </w:r>
      <w:r xml:space="preserve">
        <w:t> </w:t>
      </w:r>
      <w:r xml:space="preserve">
        <w:t> </w:t>
      </w:r>
      <w:r>
        <w:t xml:space="preserve">PROHIBITION ON DISTRICT USE OF EMINENT DOMAIN.  The district may not exercise the power of eminent domain.</w:t>
      </w:r>
    </w:p>
    <w:p w:rsidR="003F3435" w:rsidRDefault="0032493E">
      <w:pPr>
        <w:spacing w:line="480" w:lineRule="auto"/>
        <w:jc w:val="both"/>
      </w:pPr>
      <w:r>
        <w:t xml:space="preserve">Added by Acts 2005, 79th Leg., Ch. 661 (H.B. </w:t>
      </w:r>
      <w:hyperlink w:docLocation="table" r:id="rId23">
        <w:r>
          <w:rPr>
            <w:rStyle w:val="Hyperlink"/>
          </w:rPr>
          <w:t>3423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8812.151.</w:t>
      </w:r>
      <w:r xml:space="preserve">
        <w:t> </w:t>
      </w:r>
      <w:r xml:space="preserve">
        <w:t> </w:t>
      </w:r>
      <w:r>
        <w:t xml:space="preserve">LIMITATION ON TAXES.  The district may not impose ad valorem taxes at a rate that exceeds two cents on each $100 of assessed valuation of taxable property in the district.</w:t>
      </w:r>
    </w:p>
    <w:p w:rsidR="003F3435" w:rsidRDefault="0032493E">
      <w:pPr>
        <w:spacing w:line="480" w:lineRule="auto"/>
        <w:jc w:val="both"/>
      </w:pPr>
      <w:r>
        <w:t xml:space="preserve">Added by Acts 2005, 79th Leg., Ch. 661 (H.B. </w:t>
      </w:r>
      <w:hyperlink w:docLocation="table" r:id="rId24">
        <w:r>
          <w:rPr>
            <w:rStyle w:val="Hyperlink"/>
          </w:rPr>
          <w:t>3423</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423F.HTM" TargetMode="External" Id="rId14" /><Relationship Type="http://schemas.openxmlformats.org/officeDocument/2006/relationships/hyperlink" Target="http://capitol.texas.gov/tlodocs/79R/billtext/html/HB03423F.HTM" TargetMode="External" Id="rId15" /><Relationship Type="http://schemas.openxmlformats.org/officeDocument/2006/relationships/hyperlink" Target="http://capitol.texas.gov/tlodocs/79R/billtext/html/HB03423F.HTM" TargetMode="External" Id="rId16" /><Relationship Type="http://schemas.openxmlformats.org/officeDocument/2006/relationships/hyperlink" Target="http://capitol.texas.gov/tlodocs/79R/billtext/html/HB03423F.HTM" TargetMode="External" Id="rId17" /><Relationship Type="http://schemas.openxmlformats.org/officeDocument/2006/relationships/hyperlink" Target="http://capitol.texas.gov/tlodocs/79R/billtext/html/HB03423F.HTM" TargetMode="External" Id="rId18" /><Relationship Type="http://schemas.openxmlformats.org/officeDocument/2006/relationships/hyperlink" Target="http://capitol.texas.gov/tlodocs/79R/billtext/html/HB03423F.HTM" TargetMode="External" Id="rId19" /><Relationship Type="http://schemas.openxmlformats.org/officeDocument/2006/relationships/hyperlink" Target="http://capitol.texas.gov/tlodocs/79R/billtext/html/HB03423F.HTM" TargetMode="External" Id="rId20" /><Relationship Type="http://schemas.openxmlformats.org/officeDocument/2006/relationships/hyperlink" Target="http://capitol.texas.gov/tlodocs/79R/billtext/html/HB03423F.HTM" TargetMode="External" Id="rId21" /><Relationship Type="http://schemas.openxmlformats.org/officeDocument/2006/relationships/hyperlink" Target="http://capitol.texas.gov/tlodocs/79R/billtext/html/HB03423F.HTM" TargetMode="External" Id="rId22" /><Relationship Type="http://schemas.openxmlformats.org/officeDocument/2006/relationships/hyperlink" Target="http://capitol.texas.gov/tlodocs/79R/billtext/html/HB03423F.HTM" TargetMode="External" Id="rId23" /><Relationship Type="http://schemas.openxmlformats.org/officeDocument/2006/relationships/hyperlink" Target="http://capitol.texas.gov/tlodocs/79R/billtext/html/HB0342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