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8827.  BREWSTER COUNTY GROUNDWATER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8827.001.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"Commissioners court" means the Brewster County Commissioners Court.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"District" means the Brewster County Groundwater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4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8827.002.</w:t>
      </w:r>
      <w:r xml:space="preserve">
        <w:t> </w:t>
      </w:r>
      <w:r xml:space="preserve">
        <w:t> </w:t>
      </w:r>
      <w:r>
        <w:t xml:space="preserve">NATURE OF DISTRICT.  The district is a groundwater conservation district in Brewster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5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8827.003.</w:t>
      </w:r>
      <w:r xml:space="preserve">
        <w:t> </w:t>
      </w:r>
      <w:r xml:space="preserve">
        <w:t> </w:t>
      </w:r>
      <w:r>
        <w:t xml:space="preserve">FINDINGS OF PUBLIC USE AND BENEFIT.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6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8827.004.</w:t>
      </w:r>
      <w:r xml:space="preserve">
        <w:t> </w:t>
      </w:r>
      <w:r xml:space="preserve">
        <w:t> </w:t>
      </w:r>
      <w:r>
        <w:t xml:space="preserve">DISTRICT TERRITORY.  The district's boundaries are coextensive with the boundaries of Brewster County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7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8827.005.</w:t>
      </w:r>
      <w:r xml:space="preserve">
        <w:t> </w:t>
      </w:r>
      <w:r xml:space="preserve">
        <w:t> </w:t>
      </w:r>
      <w:r>
        <w:t xml:space="preserve">DISTRICT NAME CHANGE.  The board by resolution may change the name of the district if the district annexes territory.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8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8827.051.</w:t>
      </w:r>
      <w:r xml:space="preserve">
        <w:t> </w:t>
      </w:r>
      <w:r xml:space="preserve">
        <w:t> </w:t>
      </w:r>
      <w:r>
        <w:t xml:space="preserve">COMPOSITION OF BOARD; TERMS.  (a)  The district is governed by a board of seven directors appointed by the commissioners court.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is composed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three directors who represent the municipalities or population centers of Alpine, Lajitas, Marathon, Study Butte, and Terlingua;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three directors who represent the rural part of Brewster County, exclusive of the municipalities or population centers of Alpine, Lajitas, Marathon, Study Butte, and Terlingua;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one director who represents Brewster County at large.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director described by Subsection (b)(1) must reside in or in the immediate area of a municipality or population center listed in that subsection.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At least one director must reside in each county commissioners precinct.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Directors serve staggered three-year terms.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9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8827.052.</w:t>
      </w:r>
      <w:r xml:space="preserve">
        <w:t> </w:t>
      </w:r>
      <w:r xml:space="preserve">
        <w:t> </w:t>
      </w:r>
      <w:r>
        <w:t xml:space="preserve">APPOINTMENT OF DIRECTORS.  The commissioners court shall appoint a director to succeed a director on or before the date the director's term expires.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0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8827.053.</w:t>
      </w:r>
      <w:r xml:space="preserve">
        <w:t> </w:t>
      </w:r>
      <w:r xml:space="preserve">
        <w:t> </w:t>
      </w:r>
      <w:r>
        <w:t xml:space="preserve">BOARD VACANCY.  If there is a vacancy on the board, the commissioners court shall appoint a director to serve the remainder of the term.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1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8827.054.</w:t>
      </w:r>
      <w:r xml:space="preserve">
        <w:t> </w:t>
      </w:r>
      <w:r xml:space="preserve">
        <w:t> </w:t>
      </w:r>
      <w:r>
        <w:t xml:space="preserve">COMPENSATION; EXPENSES.  A director may not receive a salary or other compensation for service as a director but may be reimbursed for actual expenses of attending meetings at the rate in effect for employees of Brewster County.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2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8827.101.</w:t>
      </w:r>
      <w:r xml:space="preserve">
        <w:t> </w:t>
      </w:r>
      <w:r xml:space="preserve">
        <w:t> </w:t>
      </w:r>
      <w:r>
        <w:t xml:space="preserve">GROUNDWATER CONSERVATION DISTRICT POWERS AND DUTIES.  The district has the rights, powers, privileges, functions, and duties provided by the general law of this state, including Chapter </w:t>
      </w:r>
      <w:r>
        <w:t xml:space="preserve">36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3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8827.102</w:t>
      </w:r>
      <w:r>
        <w:t xml:space="preserve">.</w:t>
      </w:r>
      <w:r xml:space="preserve">
        <w:t> </w:t>
      </w:r>
      <w:r xml:space="preserve">
        <w:t> </w:t>
      </w:r>
      <w:r>
        <w:t xml:space="preserve">LIMITATIONS ON DISTRICT POWERS RELATING TO REAL PROPERTY.  Notwithstanding other law: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 may not exercise the power of eminent domain;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agent or employee of the district may not enter private property without the permission of the landowner or the landowner's agent except to inspect a permitted well and to ensure compliance with district rules.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4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8827.103.</w:t>
      </w:r>
      <w:r xml:space="preserve">
        <w:t> </w:t>
      </w:r>
      <w:r xml:space="preserve">
        <w:t> </w:t>
      </w:r>
      <w:r>
        <w:t xml:space="preserve">GROUNDWATER TRANSFER RESTRICTIONS AND FEES.  (a)  The district may limit and impose fees on the transfer of groundwater out of the district if, after public notice and a hearing and in accordance with district rules, the district finds that restrictions or fees on transfer are in the district's best interests.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making the determination under Subsection (a), the district shall consider: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availability of water in the district and in the receiving area during the period for which the proposed water transfer is requested;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availability of feasible and practicable alternative supplies to the applicant proposing the transfer;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amount and proposed use of the transferred water in the receiving area;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projected effect of the proposed transfer on aquifer conditions, depletion, or subsidence or effects on existing permit holders or other groundwater users within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projected environmental and economic effects on the district;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compatibility of the proposed transfer with the approved regional plan and certified district management plan.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5">
        <w:r>
          <w:rPr>
            <w:rStyle w:val="Hyperlink"/>
          </w:rPr>
          <w:t>2619</w:t>
        </w:r>
      </w:hyperlink>
      <w:r>
        <w:t xml:space="preserve">), Sec. 1.05, eff. April 1,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2619F.HTM" TargetMode="External" Id="rId14" /><Relationship Type="http://schemas.openxmlformats.org/officeDocument/2006/relationships/hyperlink" Target="http://capitol.texas.gov/tlodocs/81R/billtext/html/HB02619F.HTM" TargetMode="External" Id="rId15" /><Relationship Type="http://schemas.openxmlformats.org/officeDocument/2006/relationships/hyperlink" Target="http://capitol.texas.gov/tlodocs/81R/billtext/html/HB02619F.HTM" TargetMode="External" Id="rId16" /><Relationship Type="http://schemas.openxmlformats.org/officeDocument/2006/relationships/hyperlink" Target="http://capitol.texas.gov/tlodocs/81R/billtext/html/HB02619F.HTM" TargetMode="External" Id="rId17" /><Relationship Type="http://schemas.openxmlformats.org/officeDocument/2006/relationships/hyperlink" Target="http://capitol.texas.gov/tlodocs/81R/billtext/html/HB02619F.HTM" TargetMode="External" Id="rId18" /><Relationship Type="http://schemas.openxmlformats.org/officeDocument/2006/relationships/hyperlink" Target="http://capitol.texas.gov/tlodocs/81R/billtext/html/HB02619F.HTM" TargetMode="External" Id="rId19" /><Relationship Type="http://schemas.openxmlformats.org/officeDocument/2006/relationships/hyperlink" Target="http://capitol.texas.gov/tlodocs/81R/billtext/html/HB02619F.HTM" TargetMode="External" Id="rId20" /><Relationship Type="http://schemas.openxmlformats.org/officeDocument/2006/relationships/hyperlink" Target="http://capitol.texas.gov/tlodocs/81R/billtext/html/HB02619F.HTM" TargetMode="External" Id="rId21" /><Relationship Type="http://schemas.openxmlformats.org/officeDocument/2006/relationships/hyperlink" Target="http://capitol.texas.gov/tlodocs/81R/billtext/html/HB02619F.HTM" TargetMode="External" Id="rId22" /><Relationship Type="http://schemas.openxmlformats.org/officeDocument/2006/relationships/hyperlink" Target="http://capitol.texas.gov/tlodocs/81R/billtext/html/HB02619F.HTM" TargetMode="External" Id="rId23" /><Relationship Type="http://schemas.openxmlformats.org/officeDocument/2006/relationships/hyperlink" Target="http://capitol.texas.gov/tlodocs/81R/billtext/html/HB02619F.HTM" TargetMode="External" Id="rId24" /><Relationship Type="http://schemas.openxmlformats.org/officeDocument/2006/relationships/hyperlink" Target="http://capitol.texas.gov/tlodocs/81R/billtext/html/HB02619F.HTM" TargetMode="External" Id="rI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