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8833.  GUADALUPE COUNTY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Guadalupe County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4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</w:t>
      </w:r>
      <w:r>
        <w:t xml:space="preserve">8833.002</w:t>
      </w:r>
      <w:r>
        <w:t xml:space="preserve">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Guadalupe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5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8833.003.</w:t>
      </w:r>
      <w:r xml:space="preserve">
        <w:t> </w:t>
      </w:r>
      <w:r xml:space="preserve">
        <w:t> </w:t>
      </w:r>
      <w:r>
        <w:t xml:space="preserve">FINDINGS OF PUBLIC USE AND BENEFIT.  (a)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6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is composed of the territory described by Section 3, Chapter </w:t>
      </w:r>
      <w:r>
        <w:t xml:space="preserve">1066</w:t>
      </w:r>
      <w:r>
        <w:t xml:space="preserve">, Acts of the 75th Legislature, Regular Session, 1997,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7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8833.051.</w:t>
      </w:r>
      <w:r xml:space="preserve">
        <w:t> </w:t>
      </w:r>
      <w:r xml:space="preserve">
        <w:t> </w:t>
      </w:r>
      <w:r>
        <w:t xml:space="preserve">COMPOSITION OF BOARD; SINGLE-MEMBER DISTRICTS; TERMS.  (a) The district is governed by a board of seven directors elected from single-member districts determined by the Guadalupe County Commissioners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 </w:t>
      </w:r>
      <w:r>
        <w:t xml:space="preserve">36.059</w:t>
      </w:r>
      <w:r>
        <w:t xml:space="preserve">(b), Water Code, does not apply to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8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8833.052.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On the uniform election date in November of each odd-numbered year, the district shall hold an election in the district to elect the appropriate number of directors.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9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8833.053.</w:t>
      </w:r>
      <w:r xml:space="preserve">
        <w:t> </w:t>
      </w:r>
      <w:r xml:space="preserve">
        <w:t> </w:t>
      </w:r>
      <w:r>
        <w:t xml:space="preserve">QUALIFICATIONS FOR ELECTION.</w:t>
      </w:r>
      <w:r xml:space="preserve">
        <w:t> </w:t>
      </w:r>
      <w:r xml:space="preserve">
        <w:t> </w:t>
      </w:r>
      <w:r>
        <w:t xml:space="preserve">To be qualified to be elected as a director, a person must be a registered voter in the single-member district that the person would represent.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0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8833.101.</w:t>
      </w:r>
      <w:r xml:space="preserve">
        <w:t> </w:t>
      </w:r>
      <w:r xml:space="preserve">
        <w:t> </w:t>
      </w:r>
      <w:r>
        <w:t xml:space="preserve">GROUNDWATER CONSERVATION DISTRICT POWERS AND DUTIES.</w:t>
      </w:r>
      <w:r xml:space="preserve">
        <w:t> </w:t>
      </w:r>
      <w:r xml:space="preserve">
        <w:t> </w:t>
      </w:r>
      <w:r>
        <w:t xml:space="preserve">Except as provided by Section </w:t>
      </w:r>
      <w:r>
        <w:t xml:space="preserve">8833.102</w:t>
      </w:r>
      <w:r>
        <w:t xml:space="preserve">, the district has the rights, powers, privileges, functions, and duties provided by the general law of this state, including Chapters </w:t>
      </w:r>
      <w:r>
        <w:t xml:space="preserve">36</w:t>
      </w:r>
      <w:r>
        <w:t xml:space="preserve"> and </w:t>
      </w:r>
      <w:r>
        <w:t xml:space="preserve">49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1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8833.102.</w:t>
      </w:r>
      <w:r xml:space="preserve">
        <w:t> </w:t>
      </w:r>
      <w:r xml:space="preserve">
        <w:t> </w:t>
      </w:r>
      <w:r>
        <w:t xml:space="preserve">LIMITATIONS ON DISTRICT POWERS.</w:t>
      </w:r>
      <w:r xml:space="preserve">
        <w:t> </w:t>
      </w:r>
      <w:r xml:space="preserve">
        <w:t> </w:t>
      </w:r>
      <w:r>
        <w:t xml:space="preserve">The district may not impose: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fee on a well used exclusively for domestic or livestock watering purposes.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2">
        <w:r>
          <w:rPr>
            <w:rStyle w:val="Hyperlink"/>
          </w:rPr>
          <w:t>1147</w:t>
        </w:r>
      </w:hyperlink>
      <w:r>
        <w:t xml:space="preserve">), Sec. 1.03, eff. April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1147F.HTM" TargetMode="External" Id="rId14" /><Relationship Type="http://schemas.openxmlformats.org/officeDocument/2006/relationships/hyperlink" Target="http://capitol.texas.gov/tlodocs/82R/billtext/html/SB01147F.HTM" TargetMode="External" Id="rId15" /><Relationship Type="http://schemas.openxmlformats.org/officeDocument/2006/relationships/hyperlink" Target="http://capitol.texas.gov/tlodocs/82R/billtext/html/SB01147F.HTM" TargetMode="External" Id="rId16" /><Relationship Type="http://schemas.openxmlformats.org/officeDocument/2006/relationships/hyperlink" Target="http://capitol.texas.gov/tlodocs/82R/billtext/html/SB01147F.HTM" TargetMode="External" Id="rId17" /><Relationship Type="http://schemas.openxmlformats.org/officeDocument/2006/relationships/hyperlink" Target="http://capitol.texas.gov/tlodocs/82R/billtext/html/SB01147F.HTM" TargetMode="External" Id="rId18" /><Relationship Type="http://schemas.openxmlformats.org/officeDocument/2006/relationships/hyperlink" Target="http://capitol.texas.gov/tlodocs/82R/billtext/html/SB01147F.HTM" TargetMode="External" Id="rId19" /><Relationship Type="http://schemas.openxmlformats.org/officeDocument/2006/relationships/hyperlink" Target="http://capitol.texas.gov/tlodocs/82R/billtext/html/SB01147F.HTM" TargetMode="External" Id="rId20" /><Relationship Type="http://schemas.openxmlformats.org/officeDocument/2006/relationships/hyperlink" Target="http://capitol.texas.gov/tlodocs/82R/billtext/html/SB01147F.HTM" TargetMode="External" Id="rId21" /><Relationship Type="http://schemas.openxmlformats.org/officeDocument/2006/relationships/hyperlink" Target="http://capitol.texas.gov/tlodocs/82R/billtext/html/SB01147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