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8857.  TEXANA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Texana Groundwater Conservation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8857.002.</w:t>
      </w:r>
      <w:r xml:space="preserve">
        <w:t> </w:t>
      </w:r>
      <w:r xml:space="preserve">
        <w:t> </w:t>
      </w:r>
      <w:r>
        <w:t xml:space="preserve">NATURE OF DISTRICT.</w:t>
      </w:r>
      <w:r xml:space="preserve">
        <w:t> </w:t>
      </w:r>
      <w:r xml:space="preserve">
        <w:t> </w:t>
      </w:r>
      <w:r>
        <w:t xml:space="preserve">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8857.004.</w:t>
      </w:r>
      <w:r xml:space="preserve">
        <w:t> </w:t>
      </w:r>
      <w:r xml:space="preserve">
        <w:t> </w:t>
      </w:r>
      <w:r>
        <w:t xml:space="preserve">DISTRICT TERRITORY.</w:t>
      </w:r>
      <w:r xml:space="preserve">
        <w:t> </w:t>
      </w:r>
      <w:r xml:space="preserve">
        <w:t> </w:t>
      </w:r>
      <w:r>
        <w:t xml:space="preserve">The district's boundaries are coextensive with the boundaries of Jackson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8857.051.</w:t>
      </w:r>
      <w:r xml:space="preserve">
        <w:t> </w:t>
      </w:r>
      <w:r xml:space="preserve">
        <w:t> </w:t>
      </w:r>
      <w:r>
        <w:t xml:space="preserve">COMPOSITION OF BOARD; TERMS.  (a)</w:t>
      </w:r>
      <w:r xml:space="preserve">
        <w:t> </w:t>
      </w:r>
      <w:r xml:space="preserve">
        <w:t> </w:t>
      </w:r>
      <w:r>
        <w:t xml:space="preserve">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8857.052.</w:t>
      </w:r>
      <w:r xml:space="preserve">
        <w:t> </w:t>
      </w:r>
      <w:r xml:space="preserve">
        <w:t> </w:t>
      </w:r>
      <w:r>
        <w:t xml:space="preserve">ELECTION OF DIRECTORS.  (a)</w:t>
      </w:r>
      <w:r xml:space="preserve">
        <w:t> </w:t>
      </w:r>
      <w:r xml:space="preserve">
        <w:t> </w:t>
      </w:r>
      <w:r>
        <w:t xml:space="preserve">Directors are elected according to the commissioners precinct method provided by this section.</w:t>
      </w:r>
    </w:p>
    <w:p w:rsidR="003F3435" w:rsidRDefault="0032493E">
      <w:pPr>
        <w:spacing w:line="480" w:lineRule="auto"/>
        <w:ind w:firstLine="720"/>
        <w:jc w:val="both"/>
      </w:pPr>
      <w:r>
        <w:t xml:space="preserve">(b)</w:t>
      </w:r>
      <w:r xml:space="preserve">
        <w:t> </w:t>
      </w:r>
      <w:r xml:space="preserve">
        <w:t> </w:t>
      </w:r>
      <w:r>
        <w:t xml:space="preserve">Three directors are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changed, each director in office on the effective date of the change or elected to a term of office beginning on or after the effective date of the change serves in the precinct to which the director was elected for the entire term to which the director was elected, even though the change in boundaries places the person's residence outside the precinct for which the person was elected.</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8857.053.</w:t>
      </w:r>
      <w:r xml:space="preserve">
        <w:t> </w:t>
      </w:r>
      <w:r xml:space="preserve">
        <w:t> </w:t>
      </w:r>
      <w:r>
        <w:t xml:space="preserve">ELECTION DATE.</w:t>
      </w:r>
      <w:r xml:space="preserve">
        <w:t> </w:t>
      </w:r>
      <w:r xml:space="preserve">
        <w:t> </w:t>
      </w:r>
      <w:r>
        <w:t xml:space="preserve">On the uniform election date in November of each even-numbered year, the appropriate number of directors shall be elected.</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1.03,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18.018(a), eff. September 1, 2013.</w:t>
      </w:r>
    </w:p>
    <w:p w:rsidR="003F3435" w:rsidRDefault="0032493E">
      <w:pPr>
        <w:spacing w:line="480" w:lineRule="auto"/>
        <w:jc w:val="both"/>
      </w:pPr>
    </w:p>
    <w:p w:rsidR="003F3435" w:rsidRDefault="0032493E">
      <w:pPr>
        <w:spacing w:line="480" w:lineRule="auto"/>
        <w:ind w:firstLine="720"/>
        <w:jc w:val="both"/>
      </w:pPr>
      <w:r>
        <w:t xml:space="preserve">Sec. 8857.054.</w:t>
      </w:r>
      <w:r xml:space="preserve">
        <w:t> </w:t>
      </w:r>
      <w:r xml:space="preserve">
        <w:t> </w:t>
      </w:r>
      <w:r>
        <w:t xml:space="preserve">QUALIFICATIONS FOR OFFICE.  (a)</w:t>
      </w:r>
      <w:r xml:space="preserve">
        <w:t> </w:t>
      </w:r>
      <w:r xml:space="preserve">
        <w:t> </w:t>
      </w:r>
      <w:r>
        <w:t xml:space="preserve">To be qualified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a candidate for or to serve as director from a county commissioners precinct, a person must be a registered voter of that precinct, except as provided by Section </w:t>
      </w:r>
      <w:r>
        <w:t xml:space="preserve">8857.052</w:t>
      </w:r>
      <w:r>
        <w:t xml:space="preserve">(d).</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8857.055.</w:t>
      </w:r>
      <w:r xml:space="preserve">
        <w:t> </w:t>
      </w:r>
      <w:r xml:space="preserve">
        <w:t> </w:t>
      </w:r>
      <w:r>
        <w:t xml:space="preserve">BOARD VACANCY.</w:t>
      </w:r>
      <w:r xml:space="preserve">
        <w:t> </w:t>
      </w:r>
      <w:r xml:space="preserve">
        <w:t> </w:t>
      </w:r>
      <w:r>
        <w:t xml:space="preserve">If there is a vacancy on the board, the remaining directors shall appoint a director to serve the remainder of the term.</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8857.101.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8857.102.</w:t>
      </w:r>
      <w:r xml:space="preserve">
        <w:t> </w:t>
      </w:r>
      <w:r xml:space="preserve">
        <w:t> </w:t>
      </w:r>
      <w:r>
        <w:t xml:space="preserve">CONTRACTS WITH OTHER GOVERNMENTAL ENTITIES.  (a) The district may contract with other governmental entities.</w:t>
      </w:r>
    </w:p>
    <w:p w:rsidR="003F3435" w:rsidRDefault="0032493E">
      <w:pPr>
        <w:spacing w:line="480" w:lineRule="auto"/>
        <w:ind w:firstLine="720"/>
        <w:jc w:val="both"/>
      </w:pPr>
      <w:r>
        <w:t xml:space="preserve">(b)</w:t>
      </w:r>
      <w:r xml:space="preserve">
        <w:t> </w:t>
      </w:r>
      <w:r xml:space="preserve">
        <w:t> </w:t>
      </w:r>
      <w:r>
        <w:t xml:space="preserve">The district may contract with other governmental entities to perform district functions.</w:t>
      </w:r>
    </w:p>
    <w:p w:rsidR="003F3435" w:rsidRDefault="0032493E">
      <w:pPr>
        <w:spacing w:line="480" w:lineRule="auto"/>
        <w:ind w:firstLine="720"/>
        <w:jc w:val="both"/>
      </w:pPr>
      <w:r>
        <w:t xml:space="preserve">(c)</w:t>
      </w:r>
      <w:r xml:space="preserve">
        <w:t> </w:t>
      </w:r>
      <w:r xml:space="preserve">
        <w:t> </w:t>
      </w:r>
      <w:r>
        <w:t xml:space="preserve">The district may not contract with a river authority to perform district functions except as provided by Chapter </w:t>
      </w:r>
      <w:r>
        <w:t xml:space="preserve">791</w:t>
      </w:r>
      <w:r>
        <w:t xml:space="preserve">, Government Code.</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1.03,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18.019(a), eff. September 1, 2013.</w:t>
      </w:r>
    </w:p>
    <w:p w:rsidR="003F3435" w:rsidRDefault="0032493E">
      <w:pPr>
        <w:spacing w:line="480" w:lineRule="auto"/>
        <w:jc w:val="both"/>
      </w:pPr>
    </w:p>
    <w:p w:rsidR="003F3435" w:rsidRDefault="0032493E">
      <w:pPr>
        <w:spacing w:line="480" w:lineRule="auto"/>
        <w:ind w:firstLine="720"/>
        <w:jc w:val="both"/>
      </w:pPr>
      <w:r>
        <w:t xml:space="preserve">Sec. 8857.103.</w:t>
      </w:r>
      <w:r xml:space="preserve">
        <w:t> </w:t>
      </w:r>
      <w:r xml:space="preserve">
        <w:t> </w:t>
      </w:r>
      <w:r>
        <w:t xml:space="preserve">NO EMINENT DOMAIN POWER.</w:t>
      </w:r>
      <w:r xml:space="preserve">
        <w:t> </w:t>
      </w:r>
      <w:r xml:space="preserve">
        <w:t> </w:t>
      </w:r>
      <w:r>
        <w:t xml:space="preserve">The district may not exercise the powers granted by Section </w:t>
      </w:r>
      <w:r>
        <w:t xml:space="preserve">36.105</w:t>
      </w:r>
      <w:r>
        <w:t xml:space="preserve">, Water Code.</w:t>
      </w:r>
    </w:p>
    <w:p w:rsidR="003F3435" w:rsidRDefault="0032493E">
      <w:pPr>
        <w:spacing w:line="480" w:lineRule="auto"/>
        <w:jc w:val="both"/>
      </w:pPr>
      <w:r>
        <w:t xml:space="preserve">Added by Acts 2013, 83rd Leg., R.S., Ch. 161 (S.B. </w:t>
      </w:r>
      <w:hyperlink w:docLocation="table" r:id="rId27">
        <w:r>
          <w:rPr>
            <w:rStyle w:val="Hyperlink"/>
          </w:rPr>
          <w:t>1093</w:t>
        </w:r>
      </w:hyperlink>
      <w:r>
        <w:t xml:space="preserve">), Sec. 18.020(a),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8857.151.</w:t>
      </w:r>
      <w:r xml:space="preserve">
        <w:t> </w:t>
      </w:r>
      <w:r xml:space="preserve">
        <w:t> </w:t>
      </w:r>
      <w:r>
        <w:t xml:space="preserve">LIMITATION ON TAXES.</w:t>
      </w:r>
      <w:r xml:space="preserve">
        <w:t> </w:t>
      </w:r>
      <w:r xml:space="preserve">
        <w:t> </w:t>
      </w:r>
      <w:r>
        <w:t xml:space="preserve">The district may not impose an ad valorem tax at a rate that exceeds two cents on each $100 valuation of taxable property in the district.</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1.03,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3R/billtext/html/SB01093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2R/billtext/html/SB0114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