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H. DISTRICTS GOVERNING GROUNDWATER</w:t>
      </w:r>
    </w:p>
    <w:p w:rsidR="003F3435" w:rsidRDefault="0032493E">
      <w:pPr>
        <w:spacing w:line="480" w:lineRule="auto"/>
        <w:jc w:val="center"/>
      </w:pPr>
      <w:r>
        <w:t xml:space="preserve">CHAPTER 8877. CLEARWATER UNDERGROUND WATER CONSERVATION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8877.001.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board member.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Clearwater Underground Water Conservation District.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14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8877.002.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groundwater conservation district in Bell County created under and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15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8877.003.</w:t>
      </w:r>
      <w:r xml:space="preserve">
        <w:t> </w:t>
      </w:r>
      <w:r xml:space="preserve">
        <w:t> </w:t>
      </w:r>
      <w:r>
        <w:t xml:space="preserve">FINDINGS OF PUBLIC USE AND BENEFIT.  (a)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16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8877.004.</w:t>
      </w:r>
      <w:r xml:space="preserve">
        <w:t> </w:t>
      </w:r>
      <w:r xml:space="preserve">
        <w:t> </w:t>
      </w:r>
      <w:r>
        <w:t xml:space="preserve">DISTRICT TERRITORY.</w:t>
      </w:r>
      <w:r xml:space="preserve">
        <w:t> </w:t>
      </w:r>
      <w:r xml:space="preserve">
        <w:t> </w:t>
      </w:r>
      <w:r>
        <w:t xml:space="preserve">The district includes the territory located in Bell County unless the district's territory has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J or K, Chapter </w:t>
      </w:r>
      <w:r>
        <w:t xml:space="preserve">36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17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8877.005.</w:t>
      </w:r>
      <w:r xml:space="preserve">
        <w:t> </w:t>
      </w:r>
      <w:r xml:space="preserve">
        <w:t> </w:t>
      </w:r>
      <w:r>
        <w:t xml:space="preserve">CONFLICTS OF LAW.</w:t>
      </w:r>
      <w:r xml:space="preserve">
        <w:t> </w:t>
      </w:r>
      <w:r xml:space="preserve">
        <w:t> </w:t>
      </w:r>
      <w:r>
        <w:t xml:space="preserve">This chapter prevails over any provision of general law that is in conflict or inconsistent with this chapter.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18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8877.051.</w:t>
      </w:r>
      <w:r xml:space="preserve">
        <w:t> </w:t>
      </w:r>
      <w:r xml:space="preserve">
        <w:t> </w:t>
      </w:r>
      <w:r>
        <w:t xml:space="preserve">COMPOSITION OF BOARD; TERMS.</w:t>
      </w:r>
      <w:r xml:space="preserve">
        <w:t> </w:t>
      </w:r>
      <w:r>
        <w:t xml:space="preserve">(a) The district is governed by a board of five elected directors.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Except as provided by Section </w:t>
      </w:r>
      <w:r>
        <w:t xml:space="preserve">8877.052</w:t>
      </w:r>
      <w:r>
        <w:t xml:space="preserve">(d), directors serve staggered four-year terms.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19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8877.052.</w:t>
      </w:r>
      <w:r xml:space="preserve">
        <w:t> </w:t>
      </w:r>
      <w:r xml:space="preserve">
        <w:t> </w:t>
      </w:r>
      <w:r>
        <w:t xml:space="preserve">ELECTION OF DIRECTORS.  (a) Directors are elected according to the commissioners precinct method as provided by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One director is elected by the voters of the entire district. One director is elected from each county commissioners precinct by the voters of that precinct.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person shall indicate on the application for a place on the ballot: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precinct that the person seeks to represent;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that the person seeks to represent the district at large.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At the first election after the county commissioners precincts are redrawn under Section </w:t>
      </w:r>
      <w:r>
        <w:t xml:space="preserve">18</w:t>
      </w:r>
      <w:r>
        <w:t xml:space="preserve">, Article V, Texas Constitution, four new directors shall be elected to represent the newly redrawn precincts. The directors from precincts one and three shall be elected for two-year terms. The directors from precincts two and four shall be elected for four-year terms. When the directors elected from the new precincts take office, the terms of the directors elected from the previous precincts expire.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20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8877.053.</w:t>
      </w:r>
      <w:r xml:space="preserve">
        <w:t> </w:t>
      </w:r>
      <w:r xml:space="preserve">
        <w:t> </w:t>
      </w:r>
      <w:r>
        <w:t xml:space="preserve">ELECTION DATE.</w:t>
      </w:r>
      <w:r xml:space="preserve">
        <w:t> </w:t>
      </w:r>
      <w:r xml:space="preserve">
        <w:t> </w:t>
      </w:r>
      <w:r>
        <w:t xml:space="preserve">The district shall hold an election to elect the appropriate number of directors on the uniform election date in November of each even-numbered year.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21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8877.054.</w:t>
      </w:r>
      <w:r xml:space="preserve">
        <w:t> </w:t>
      </w:r>
      <w:r xml:space="preserve">
        <w:t> </w:t>
      </w:r>
      <w:r>
        <w:t xml:space="preserve">QUALIFICATIONS FOR OFFICE.  (a)</w:t>
      </w:r>
      <w:r xml:space="preserve">
        <w:t> </w:t>
      </w:r>
      <w:r xml:space="preserve">
        <w:t> </w:t>
      </w:r>
      <w:r>
        <w:t xml:space="preserve">To be qualified to be a candidate for or to serve as director at large, a person must be a registered voter in the district.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To be a candidate for or to serve as director from a county commissioners precinct, a person must be a registered voter of that precinct.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22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8877.101.</w:t>
      </w:r>
      <w:r xml:space="preserve">
        <w:t> </w:t>
      </w:r>
      <w:r xml:space="preserve">
        <w:t> </w:t>
      </w:r>
      <w:r>
        <w:t xml:space="preserve">GENERAL POWERS AND DUTIES.</w:t>
      </w:r>
      <w:r xml:space="preserve">
        <w:t> </w:t>
      </w:r>
      <w:r xml:space="preserve">
        <w:t> </w:t>
      </w:r>
      <w:r>
        <w:t xml:space="preserve">The district has all of the rights, powers, privileges, functions, and duties provided by the general law of this state, including Chapter </w:t>
      </w:r>
      <w:r>
        <w:t xml:space="preserve">36</w:t>
      </w:r>
      <w:r>
        <w:t xml:space="preserve">, Water Code, applicable to groundwater conservation districts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23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D. GENERAL FINANCIAL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8877.151.</w:t>
      </w:r>
      <w:r xml:space="preserve">
        <w:t> </w:t>
      </w:r>
      <w:r xml:space="preserve">
        <w:t> </w:t>
      </w:r>
      <w:r>
        <w:t xml:space="preserve">MAINTENANCE AND OPERATION TAX.  (a) Except as provided by Subsection (b), the district may impose an ad valorem tax at a rate not to exceed five cents on each $100 of valuation of property in the district to pay for the maintenance and operation of the district on approval of a majority of the voters of the district at an election held for that purpose.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board may increase the maximum amount of ad valorem taxes that may be imposed in the district: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if the board determines that the maximum tax authorized by Subsection (a) is not sufficient to pay the maintenance and operating expenses of the district;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on approval of a majority of the voters of the district voting at an election held for that purpose.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maximum amount of taxes that may be authorized under this section may not exceed 25 cents on each $100 of valuation of property in the district.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24">
        <w:r>
          <w:rPr>
            <w:rStyle w:val="Hyperlink"/>
          </w:rPr>
          <w:t>2803</w:t>
        </w:r>
      </w:hyperlink>
      <w:r>
        <w:t xml:space="preserve">), Sec. 1.04, eff. April 1,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5R/billtext/html/HB02803F.HTM" TargetMode="External" Id="rId14" /><Relationship Type="http://schemas.openxmlformats.org/officeDocument/2006/relationships/hyperlink" Target="http://capitol.texas.gov/tlodocs/85R/billtext/html/HB02803F.HTM" TargetMode="External" Id="rId15" /><Relationship Type="http://schemas.openxmlformats.org/officeDocument/2006/relationships/hyperlink" Target="http://capitol.texas.gov/tlodocs/85R/billtext/html/HB02803F.HTM" TargetMode="External" Id="rId16" /><Relationship Type="http://schemas.openxmlformats.org/officeDocument/2006/relationships/hyperlink" Target="http://capitol.texas.gov/tlodocs/85R/billtext/html/HB02803F.HTM" TargetMode="External" Id="rId17" /><Relationship Type="http://schemas.openxmlformats.org/officeDocument/2006/relationships/hyperlink" Target="http://capitol.texas.gov/tlodocs/85R/billtext/html/HB02803F.HTM" TargetMode="External" Id="rId18" /><Relationship Type="http://schemas.openxmlformats.org/officeDocument/2006/relationships/hyperlink" Target="http://capitol.texas.gov/tlodocs/85R/billtext/html/HB02803F.HTM" TargetMode="External" Id="rId19" /><Relationship Type="http://schemas.openxmlformats.org/officeDocument/2006/relationships/hyperlink" Target="http://capitol.texas.gov/tlodocs/85R/billtext/html/HB02803F.HTM" TargetMode="External" Id="rId20" /><Relationship Type="http://schemas.openxmlformats.org/officeDocument/2006/relationships/hyperlink" Target="http://capitol.texas.gov/tlodocs/85R/billtext/html/HB02803F.HTM" TargetMode="External" Id="rId21" /><Relationship Type="http://schemas.openxmlformats.org/officeDocument/2006/relationships/hyperlink" Target="http://capitol.texas.gov/tlodocs/85R/billtext/html/HB02803F.HTM" TargetMode="External" Id="rId22" /><Relationship Type="http://schemas.openxmlformats.org/officeDocument/2006/relationships/hyperlink" Target="http://capitol.texas.gov/tlodocs/85R/billtext/html/HB02803F.HTM" TargetMode="External" Id="rId23" /><Relationship Type="http://schemas.openxmlformats.org/officeDocument/2006/relationships/hyperlink" Target="http://capitol.texas.gov/tlodocs/85R/billtext/html/HB02803F.HTM" TargetMode="External" Id="rId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