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H. DISTRICTS GOVERNING GROUNDWATER</w:t>
      </w:r>
    </w:p>
    <w:p w:rsidR="003F3435" w:rsidRDefault="0032493E">
      <w:pPr>
        <w:spacing w:line="480" w:lineRule="auto"/>
        <w:jc w:val="center"/>
      </w:pPr>
      <w:r>
        <w:t xml:space="preserve">CHAPTER 8880.  GONZALES COUNTY UNDERGROUND WATER CONSERVATION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8880.001.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Gonzales County Underground Water Conservation District.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14">
        <w:r>
          <w:rPr>
            <w:rStyle w:val="Hyperlink"/>
          </w:rPr>
          <w:t>2803</w:t>
        </w:r>
      </w:hyperlink>
      <w:r>
        <w:t xml:space="preserve">), Sec. 1.04, eff. April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8880.051.</w:t>
      </w:r>
      <w:r xml:space="preserve">
        <w:t> </w:t>
      </w:r>
      <w:r xml:space="preserve">
        <w:t> </w:t>
      </w:r>
      <w:r>
        <w:t xml:space="preserve">SINGLE-MEMBER DIRECTOR PRECINCTS.  (a)</w:t>
      </w:r>
      <w:r xml:space="preserve">
        <w:t> </w:t>
      </w:r>
      <w:r xml:space="preserve">
        <w:t> </w:t>
      </w:r>
      <w:r>
        <w:t xml:space="preserve">The board may divide the district into five single-member director precincts of substantially equal population for the purpose of electing directors.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Section </w:t>
      </w:r>
      <w:r>
        <w:t xml:space="preserve">36.059</w:t>
      </w:r>
      <w:r>
        <w:t xml:space="preserve">(b), Water Code, the board may divide territory contained in a municipal corporation in the district into as many precincts as necessary to obtain precincts of substantially equal population.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869 (H.B. </w:t>
      </w:r>
      <w:hyperlink w:docLocation="table" r:id="rId15">
        <w:r>
          <w:rPr>
            <w:rStyle w:val="Hyperlink"/>
          </w:rPr>
          <w:t>2803</w:t>
        </w:r>
      </w:hyperlink>
      <w:r>
        <w:t xml:space="preserve">), Sec. 1.04, eff. April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5R/billtext/html/HB02803F.HTM" TargetMode="External" Id="rId14" /><Relationship Type="http://schemas.openxmlformats.org/officeDocument/2006/relationships/hyperlink" Target="http://capitol.texas.gov/tlodocs/85R/billtext/html/HB02803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