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8881. MESA UNDERGROUND 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8881.001.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Mesa Underground 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4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8881.002.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groundwater conservation district in Dawson County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5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8881.003.</w:t>
      </w:r>
      <w:r xml:space="preserve">
        <w:t> </w:t>
      </w:r>
      <w:r xml:space="preserve">
        <w:t> </w:t>
      </w:r>
      <w:r>
        <w:t xml:space="preserve">FINDINGS OF PUBLIC USE AND BENEFIT.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6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8881.004.</w:t>
      </w:r>
      <w:r xml:space="preserve">
        <w:t> </w:t>
      </w:r>
      <w:r xml:space="preserve">
        <w:t> </w:t>
      </w:r>
      <w:r>
        <w:t xml:space="preserve">DISTRICT TERRITORY.</w:t>
      </w:r>
      <w:r xml:space="preserve">
        <w:t> </w:t>
      </w:r>
      <w:r xml:space="preserve">
        <w:t> </w:t>
      </w:r>
      <w:r>
        <w:t xml:space="preserve">The district includes the territory located in Dawson County, unless the district's territory has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Section </w:t>
      </w:r>
      <w:r>
        <w:t xml:space="preserve">8881.103</w:t>
      </w:r>
      <w:r>
        <w:t xml:space="preserve"> of this chapter or its predecessor statute, former Section 11(c), Chapter 669, Acts of the 71st Legislature, Regular Session, 1989;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7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8881.051.</w:t>
      </w:r>
      <w:r xml:space="preserve">
        <w:t> </w:t>
      </w:r>
      <w:r xml:space="preserve">
        <w:t> </w:t>
      </w:r>
      <w:r>
        <w:t xml:space="preserve">COMPOSITION OF BOARD; TERMS.  (a)</w:t>
      </w:r>
      <w:r xml:space="preserve">
        <w:t> </w:t>
      </w:r>
      <w:r xml:space="preserve">
        <w:t> </w:t>
      </w:r>
      <w:r>
        <w:t xml:space="preserve">The district is governed by a board of five elected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8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8881.052.</w:t>
      </w:r>
      <w:r xml:space="preserve">
        <w:t> </w:t>
      </w:r>
      <w:r xml:space="preserve">
        <w:t> </w:t>
      </w:r>
      <w:r>
        <w:t xml:space="preserve">ELECTION OF DIRECTORS.</w:t>
      </w:r>
      <w:r xml:space="preserve">
        <w:t> </w:t>
      </w:r>
      <w:r xml:space="preserve">
        <w:t> </w:t>
      </w:r>
      <w:r>
        <w:t xml:space="preserve">One director is elected from each county commissioners precinct in Dawson County and one director is elected from the district at large.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9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8881.053.</w:t>
      </w:r>
      <w:r xml:space="preserve">
        <w:t> </w:t>
      </w:r>
      <w:r xml:space="preserve">
        <w:t> </w:t>
      </w:r>
      <w:r>
        <w:t xml:space="preserve">ELECTION DATE.</w:t>
      </w:r>
      <w:r xml:space="preserve">
        <w:t> </w:t>
      </w:r>
      <w:r xml:space="preserve">
        <w:t> </w:t>
      </w:r>
      <w:r>
        <w:t xml:space="preserve">The district shall hold an election to elect the appropriate number of directors on the uniform election date in May of each even-numbered year or another date authorized by law.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20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8881.054.</w:t>
      </w:r>
      <w:r xml:space="preserve">
        <w:t> </w:t>
      </w:r>
      <w:r xml:space="preserve">
        <w:t> </w:t>
      </w:r>
      <w:r>
        <w:t xml:space="preserve">QUALIFICATIONS FOR OFFICE.  (a)</w:t>
      </w:r>
      <w:r xml:space="preserve">
        <w:t> </w:t>
      </w:r>
      <w:r xml:space="preserve">
        <w:t> </w:t>
      </w:r>
      <w:r>
        <w:t xml:space="preserve">A director must be 18 years of age or older.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represent a county commissioners precinct, the director must be a resident of that precinct.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21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8881.101.</w:t>
      </w:r>
      <w:r xml:space="preserve">
        <w:t> </w:t>
      </w:r>
      <w:r xml:space="preserve">
        <w:t> </w:t>
      </w:r>
      <w:r>
        <w:t xml:space="preserve">GENERAL POWERS AND DUTIES.</w:t>
      </w:r>
      <w:r xml:space="preserve">
        <w:t> </w:t>
      </w:r>
      <w:r xml:space="preserve">
        <w:t> </w:t>
      </w:r>
      <w:r>
        <w:t xml:space="preserve">The district has all of the rights, powers, privileges, functions, and duties provided by the general law of this state, including Chapter </w:t>
      </w:r>
      <w:r>
        <w:t xml:space="preserve">36</w:t>
      </w:r>
      <w:r>
        <w:t xml:space="preserve">, Water Code, applicable to groundwater conservation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22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8881.102.</w:t>
      </w:r>
      <w:r xml:space="preserve">
        <w:t> </w:t>
      </w:r>
      <w:r xml:space="preserve">
        <w:t> </w:t>
      </w:r>
      <w:r>
        <w:t xml:space="preserve">CONTRACT AUTHORITY OF DISTRICT.  (a)</w:t>
      </w:r>
      <w:r xml:space="preserve">
        <w:t> </w:t>
      </w:r>
      <w:r xml:space="preserve">
        <w:t> </w:t>
      </w:r>
      <w:r>
        <w:t xml:space="preserve">The district may contract for, sell, and distribute water from a water import authority or other agency.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contract with other districts that have powers similar to those of the district to achieve common goals.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23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8881.103.</w:t>
      </w:r>
      <w:r xml:space="preserve">
        <w:t> </w:t>
      </w:r>
      <w:r xml:space="preserve">
        <w:t> </w:t>
      </w:r>
      <w:r>
        <w:t xml:space="preserve">ANNEXATION OF TERRITORY.  (a)</w:t>
      </w:r>
      <w:r xml:space="preserve">
        <w:t> </w:t>
      </w:r>
      <w:r xml:space="preserve">
        <w:t> </w:t>
      </w:r>
      <w:r>
        <w:t xml:space="preserve">Territory may be added to the district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O</w:t>
      </w:r>
      <w:r>
        <w:t xml:space="preserve">, Chapter </w:t>
      </w:r>
      <w:r>
        <w:t xml:space="preserve">51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the district annexes territory, the board shall determine the precincts to which annexed territory is added for the purpose of electing directors.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24">
        <w:r>
          <w:rPr>
            <w:rStyle w:val="Hyperlink"/>
          </w:rPr>
          <w:t>2803</w:t>
        </w:r>
      </w:hyperlink>
      <w:r>
        <w:t xml:space="preserve">), Sec. 1.04, eff. April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HB02803F.HTM" TargetMode="External" Id="rId14" /><Relationship Type="http://schemas.openxmlformats.org/officeDocument/2006/relationships/hyperlink" Target="http://capitol.texas.gov/tlodocs/85R/billtext/html/HB02803F.HTM" TargetMode="External" Id="rId15" /><Relationship Type="http://schemas.openxmlformats.org/officeDocument/2006/relationships/hyperlink" Target="http://capitol.texas.gov/tlodocs/85R/billtext/html/HB02803F.HTM" TargetMode="External" Id="rId16" /><Relationship Type="http://schemas.openxmlformats.org/officeDocument/2006/relationships/hyperlink" Target="http://capitol.texas.gov/tlodocs/85R/billtext/html/HB02803F.HTM" TargetMode="External" Id="rId17" /><Relationship Type="http://schemas.openxmlformats.org/officeDocument/2006/relationships/hyperlink" Target="http://capitol.texas.gov/tlodocs/85R/billtext/html/HB02803F.HTM" TargetMode="External" Id="rId18" /><Relationship Type="http://schemas.openxmlformats.org/officeDocument/2006/relationships/hyperlink" Target="http://capitol.texas.gov/tlodocs/85R/billtext/html/HB02803F.HTM" TargetMode="External" Id="rId19" /><Relationship Type="http://schemas.openxmlformats.org/officeDocument/2006/relationships/hyperlink" Target="http://capitol.texas.gov/tlodocs/85R/billtext/html/HB02803F.HTM" TargetMode="External" Id="rId20" /><Relationship Type="http://schemas.openxmlformats.org/officeDocument/2006/relationships/hyperlink" Target="http://capitol.texas.gov/tlodocs/85R/billtext/html/HB02803F.HTM" TargetMode="External" Id="rId21" /><Relationship Type="http://schemas.openxmlformats.org/officeDocument/2006/relationships/hyperlink" Target="http://capitol.texas.gov/tlodocs/85R/billtext/html/HB02803F.HTM" TargetMode="External" Id="rId22" /><Relationship Type="http://schemas.openxmlformats.org/officeDocument/2006/relationships/hyperlink" Target="http://capitol.texas.gov/tlodocs/85R/billtext/html/HB02803F.HTM" TargetMode="External" Id="rId23" /><Relationship Type="http://schemas.openxmlformats.org/officeDocument/2006/relationships/hyperlink" Target="http://capitol.texas.gov/tlodocs/85R/billtext/html/HB02803F.HTM" TargetMode="External" Id="rId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