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8885.  SOUTH PLAINS UNDERGROUND 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South Plains Underground 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4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Terry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5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6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district's boundaries are coextensive with the boundaries of Terry County,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J or K,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7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8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8885.052.</w:t>
      </w:r>
      <w:r xml:space="preserve">
        <w:t> </w:t>
      </w:r>
      <w:r xml:space="preserve">
        <w:t> </w:t>
      </w:r>
      <w:r>
        <w:t xml:space="preserve">ELECTION OF DIRECTORS.  (a)</w:t>
      </w:r>
      <w:r xml:space="preserve">
        <w:t> </w:t>
      </w:r>
      <w:r xml:space="preserve">
        <w:t> </w:t>
      </w:r>
      <w:r>
        <w:t xml:space="preserve">Directors are elected according to the commissioners precinct method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One director is elected by the voters of the entire district.</w:t>
      </w:r>
      <w:r xml:space="preserve">
        <w:t> </w:t>
      </w:r>
      <w:r xml:space="preserve">
        <w:t> </w:t>
      </w:r>
      <w:r>
        <w:t xml:space="preserve">One director is elected from each county commissioners precinct by the voters of that precinct.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shall indicate on the application for a place on the ballot: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precinct that the person seeks to represent;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the person seeks to represent the district at large.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At the first election after the county commissioners precincts are redrawn under Section </w:t>
      </w:r>
      <w:r>
        <w:t xml:space="preserve">18</w:t>
      </w:r>
      <w:r>
        <w:t xml:space="preserve">, Article V, Texas Constitution, four new directors shall be elected to represent the precincts.</w:t>
      </w:r>
      <w:r xml:space="preserve">
        <w:t> </w:t>
      </w:r>
      <w:r xml:space="preserve">
        <w:t> </w:t>
      </w:r>
      <w:r>
        <w:t xml:space="preserve">The directors shall draw lots to determine their terms.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9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8885.053.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The district shall hold an election to elect the appropriate number of directors on the uniform election date in May of each even-numbered year or another date authorized by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0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8885.054.</w:t>
      </w:r>
      <w:r xml:space="preserve">
        <w:t> </w:t>
      </w:r>
      <w:r xml:space="preserve">
        <w:t> </w:t>
      </w:r>
      <w:r>
        <w:t xml:space="preserve">QUALIFICATIONS FOR OFFICE.</w:t>
      </w:r>
      <w:r xml:space="preserve">
        <w:t> </w:t>
      </w:r>
      <w:r xml:space="preserve">
        <w:t> </w:t>
      </w:r>
      <w:r>
        <w:t xml:space="preserve">To be eligible to serve as director, a person must be a registered voter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precinct from which the person is elected or appointed if representing a precinct;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 if representing the district at large.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1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8885.055.</w:t>
      </w:r>
      <w:r xml:space="preserve">
        <w:t> </w:t>
      </w:r>
      <w:r xml:space="preserve">
        <w:t> </w:t>
      </w:r>
      <w:r>
        <w:t xml:space="preserve">BOARD VACANCY.  (a) The board shall appoint a replacement to fill a vacancy in the office of any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appointed replacement serves until the next directors' election.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position is not scheduled to be filled at the election, the person elected to fill the position serves only for the remainder of the unexpired term.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2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8885.101.</w:t>
      </w:r>
      <w:r xml:space="preserve">
        <w:t> </w:t>
      </w:r>
      <w:r xml:space="preserve">
        <w:t> </w:t>
      </w:r>
      <w:r>
        <w:t xml:space="preserve">GENERAL POWERS AND DUTIES.</w:t>
      </w:r>
      <w:r xml:space="preserve">
        <w:t> </w:t>
      </w:r>
      <w:r xml:space="preserve">
        <w:t> </w:t>
      </w:r>
      <w:r>
        <w:t xml:space="preserve">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3">
        <w:r>
          <w:rPr>
            <w:rStyle w:val="Hyperlink"/>
          </w:rPr>
          <w:t>2803</w:t>
        </w:r>
      </w:hyperlink>
      <w:r>
        <w:t xml:space="preserve">), Sec. 1.04, eff. April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2803F.HTM" TargetMode="External" Id="rId14" /><Relationship Type="http://schemas.openxmlformats.org/officeDocument/2006/relationships/hyperlink" Target="http://capitol.texas.gov/tlodocs/85R/billtext/html/HB02803F.HTM" TargetMode="External" Id="rId15" /><Relationship Type="http://schemas.openxmlformats.org/officeDocument/2006/relationships/hyperlink" Target="http://capitol.texas.gov/tlodocs/85R/billtext/html/HB02803F.HTM" TargetMode="External" Id="rId16" /><Relationship Type="http://schemas.openxmlformats.org/officeDocument/2006/relationships/hyperlink" Target="http://capitol.texas.gov/tlodocs/85R/billtext/html/HB02803F.HTM" TargetMode="External" Id="rId17" /><Relationship Type="http://schemas.openxmlformats.org/officeDocument/2006/relationships/hyperlink" Target="http://capitol.texas.gov/tlodocs/85R/billtext/html/HB02803F.HTM" TargetMode="External" Id="rId18" /><Relationship Type="http://schemas.openxmlformats.org/officeDocument/2006/relationships/hyperlink" Target="http://capitol.texas.gov/tlodocs/85R/billtext/html/HB02803F.HTM" TargetMode="External" Id="rId19" /><Relationship Type="http://schemas.openxmlformats.org/officeDocument/2006/relationships/hyperlink" Target="http://capitol.texas.gov/tlodocs/85R/billtext/html/HB02803F.HTM" TargetMode="External" Id="rId20" /><Relationship Type="http://schemas.openxmlformats.org/officeDocument/2006/relationships/hyperlink" Target="http://capitol.texas.gov/tlodocs/85R/billtext/html/HB02803F.HTM" TargetMode="External" Id="rId21" /><Relationship Type="http://schemas.openxmlformats.org/officeDocument/2006/relationships/hyperlink" Target="http://capitol.texas.gov/tlodocs/85R/billtext/html/HB02803F.HTM" TargetMode="External" Id="rId22" /><Relationship Type="http://schemas.openxmlformats.org/officeDocument/2006/relationships/hyperlink" Target="http://capitol.texas.gov/tlodocs/85R/billtext/html/HB02803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