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9004.  SOUTH BUDA WATER CONTROL AND IMPROVEMENT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9004.001.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South Buda Water Control and Improvement District No. 1.</w:t>
      </w:r>
    </w:p>
    <w:p w:rsidR="003F3435" w:rsidRDefault="0032493E">
      <w:pPr>
        <w:spacing w:line="480" w:lineRule="auto"/>
        <w:jc w:val="both"/>
      </w:pPr>
      <w:r>
        <w:t xml:space="preserve">Added by Acts 2005, 79th Leg., Ch. 1323 (H.B. </w:t>
      </w:r>
      <w:hyperlink w:docLocation="table" r:id="rId14">
        <w:r>
          <w:rPr>
            <w:rStyle w:val="Hyperlink"/>
          </w:rPr>
          <w:t>3479</w:t>
        </w:r>
      </w:hyperlink>
      <w:r>
        <w:t xml:space="preserve">), Sec. 1, eff. June 18,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9004.002.</w:t>
      </w:r>
      <w:r xml:space="preserve">
        <w:t> </w:t>
      </w:r>
      <w:r xml:space="preserve">
        <w:t> </w:t>
      </w:r>
      <w:r>
        <w:t xml:space="preserve">NATURE OF DISTRICT.  The district is a water control and improvement district in Hays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2005, 79th Leg., Ch. 1323 (H.B. </w:t>
      </w:r>
      <w:hyperlink w:docLocation="table" r:id="rId15">
        <w:r>
          <w:rPr>
            <w:rStyle w:val="Hyperlink"/>
          </w:rPr>
          <w:t>3479</w:t>
        </w:r>
      </w:hyperlink>
      <w:r>
        <w:t xml:space="preserve">), Sec. 1, eff. June 18,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9004.003.</w:t>
      </w:r>
      <w:r xml:space="preserve">
        <w:t> </w:t>
      </w:r>
      <w:r xml:space="preserve">
        <w:t> </w:t>
      </w:r>
      <w:r>
        <w:t xml:space="preserve">CONFIRMATION ELECTION REQUIRED.  If the creation of the district is not confirmed at a confirmation election held under Section 9004.021 before September 1, 2010: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is dissolved September 1, 2010, except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any debts incurred shall be paid;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any assets that remain after the payment of debts shall be transferred to Hays County;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organization of the district shall be maintained until all debts are paid and remaining assets are transferred;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this chapter expires September 1, 2013.</w:t>
      </w:r>
    </w:p>
    <w:p w:rsidR="003F3435" w:rsidRDefault="0032493E">
      <w:pPr>
        <w:spacing w:line="480" w:lineRule="auto"/>
        <w:jc w:val="both"/>
      </w:pPr>
      <w:r>
        <w:t xml:space="preserve">Added by Acts 2005, 79th Leg., Ch. 1323 (H.B. </w:t>
      </w:r>
      <w:hyperlink w:docLocation="table" r:id="rId16">
        <w:r>
          <w:rPr>
            <w:rStyle w:val="Hyperlink"/>
          </w:rPr>
          <w:t>3479</w:t>
        </w:r>
      </w:hyperlink>
      <w:r>
        <w:t xml:space="preserve">), Sec. 1, eff. June 18,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9004.004.</w:t>
      </w:r>
      <w:r xml:space="preserve">
        <w:t> </w:t>
      </w:r>
      <w:r xml:space="preserve">
        <w:t> </w:t>
      </w:r>
      <w:r>
        <w:t xml:space="preserve">DISTRICT TERRITORY.  (a)  The district includes the territory provided by Section 2 of the Act creating this chapter,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contained in Section 2 of the Act creating this chapter form a closure.</w:t>
      </w:r>
      <w:r xml:space="preserve">
        <w:t> </w:t>
      </w:r>
      <w:r xml:space="preserve">
        <w:t> </w:t>
      </w:r>
      <w:r>
        <w:t xml:space="preserve">A mistake made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organization, existence, or validity of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right of the district to impose taxes;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board.</w:t>
      </w:r>
    </w:p>
    <w:p w:rsidR="003F3435" w:rsidRDefault="0032493E">
      <w:pPr>
        <w:spacing w:line="480" w:lineRule="auto"/>
        <w:jc w:val="both"/>
      </w:pPr>
      <w:r>
        <w:t xml:space="preserve">Added by Acts 2005, 79th Leg., Ch. 1323 (H.B. </w:t>
      </w:r>
      <w:hyperlink w:docLocation="table" r:id="rId17">
        <w:r>
          <w:rPr>
            <w:rStyle w:val="Hyperlink"/>
          </w:rPr>
          <w:t>3479</w:t>
        </w:r>
      </w:hyperlink>
      <w:r>
        <w:t xml:space="preserve">), Sec. 1, eff. June 18,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9004.005.</w:t>
      </w:r>
      <w:r xml:space="preserve">
        <w:t> </w:t>
      </w:r>
      <w:r xml:space="preserve">
        <w:t> </w:t>
      </w:r>
      <w:r>
        <w:t xml:space="preserve">APPLICABILITY OF OTHER LAW; CONFLICTS OF LAW.  (a)  Except as otherwise provided by this chapter, the following laws apply to the district: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Chapters 30, 49, and 51, including Section </w:t>
      </w:r>
      <w:r>
        <w:t xml:space="preserve">51.331</w:t>
      </w:r>
      <w:r>
        <w:t xml:space="preserve">, Water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Chapter </w:t>
      </w:r>
      <w:r>
        <w:t xml:space="preserve">441</w:t>
      </w:r>
      <w:r>
        <w:t xml:space="preserve">, Transportation Code, applicable to road</w:t>
      </w:r>
      <w:r xml:space="preserve">
        <w:t> </w:t>
      </w:r>
      <w:r xml:space="preserve">
        <w:t> </w:t>
      </w:r>
      <w:r>
        <w:t xml:space="preserve">utility districts created under Section </w:t>
      </w:r>
      <w:r>
        <w:t xml:space="preserve">52</w:t>
      </w:r>
      <w:r>
        <w:t xml:space="preserve">, Article III, Texas Constitution, to the extent those provisions can apply to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provision of Chapter </w:t>
      </w:r>
      <w:r>
        <w:t xml:space="preserve">441</w:t>
      </w:r>
      <w:r>
        <w:t xml:space="preserve">, Transportation Code, relating to road utility districts, conflicts with this chapter or Chapter </w:t>
      </w:r>
      <w:r>
        <w:t xml:space="preserve">30</w:t>
      </w:r>
      <w:r>
        <w:t xml:space="preserve">, </w:t>
      </w:r>
      <w:r>
        <w:t xml:space="preserve">49</w:t>
      </w:r>
      <w:r>
        <w:t xml:space="preserve">, or </w:t>
      </w:r>
      <w:r>
        <w:t xml:space="preserve">51</w:t>
      </w:r>
      <w:r>
        <w:t xml:space="preserve">, Water Code, this chapter or Chapters </w:t>
      </w:r>
      <w:r>
        <w:t xml:space="preserve">30</w:t>
      </w:r>
      <w:r>
        <w:t xml:space="preserve">, </w:t>
      </w:r>
      <w:r>
        <w:t xml:space="preserve">49</w:t>
      </w:r>
      <w:r>
        <w:t xml:space="preserve">, and </w:t>
      </w:r>
      <w:r>
        <w:t xml:space="preserve">51</w:t>
      </w:r>
      <w:r>
        <w:t xml:space="preserve">, Water Code, prevail.</w:t>
      </w:r>
    </w:p>
    <w:p w:rsidR="003F3435" w:rsidRDefault="0032493E">
      <w:pPr>
        <w:spacing w:line="480" w:lineRule="auto"/>
        <w:jc w:val="both"/>
      </w:pPr>
      <w:r>
        <w:t xml:space="preserve">Added by Acts 2005, 79th Leg., Ch. 1323 (H.B. </w:t>
      </w:r>
      <w:hyperlink w:docLocation="table" r:id="rId18">
        <w:r>
          <w:rPr>
            <w:rStyle w:val="Hyperlink"/>
          </w:rPr>
          <w:t>3479</w:t>
        </w:r>
      </w:hyperlink>
      <w:r>
        <w:t xml:space="preserve">), Sec. 1, eff. June 18,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9004.051.</w:t>
      </w:r>
      <w:r xml:space="preserve">
        <w:t> </w:t>
      </w:r>
      <w:r xml:space="preserve">
        <w:t> </w:t>
      </w:r>
      <w:r>
        <w:t xml:space="preserve">STREET OR SECURITY LIGHTING.  The district may purchase, install, operate, or maintain street lighting or security lighting within public utility easements or public rights-of-way in the district.</w:t>
      </w:r>
    </w:p>
    <w:p w:rsidR="003F3435" w:rsidRDefault="0032493E">
      <w:pPr>
        <w:spacing w:line="480" w:lineRule="auto"/>
        <w:jc w:val="both"/>
      </w:pPr>
      <w:r>
        <w:t xml:space="preserve">Added by Acts 2005, 79th Leg., Ch. 1323 (H.B. </w:t>
      </w:r>
      <w:hyperlink w:docLocation="table" r:id="rId19">
        <w:r>
          <w:rPr>
            <w:rStyle w:val="Hyperlink"/>
          </w:rPr>
          <w:t>3479</w:t>
        </w:r>
      </w:hyperlink>
      <w:r>
        <w:t xml:space="preserve">), Sec. 1, eff. June 18,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3479F.HTM" TargetMode="External" Id="rId14" /><Relationship Type="http://schemas.openxmlformats.org/officeDocument/2006/relationships/hyperlink" Target="http://capitol.texas.gov/tlodocs/79R/billtext/html/HB03479F.HTM" TargetMode="External" Id="rId15" /><Relationship Type="http://schemas.openxmlformats.org/officeDocument/2006/relationships/hyperlink" Target="http://capitol.texas.gov/tlodocs/79R/billtext/html/HB03479F.HTM" TargetMode="External" Id="rId16" /><Relationship Type="http://schemas.openxmlformats.org/officeDocument/2006/relationships/hyperlink" Target="http://capitol.texas.gov/tlodocs/79R/billtext/html/HB03479F.HTM" TargetMode="External" Id="rId17" /><Relationship Type="http://schemas.openxmlformats.org/officeDocument/2006/relationships/hyperlink" Target="http://capitol.texas.gov/tlodocs/79R/billtext/html/HB03479F.HTM" TargetMode="External" Id="rId18" /><Relationship Type="http://schemas.openxmlformats.org/officeDocument/2006/relationships/hyperlink" Target="http://capitol.texas.gov/tlodocs/79R/billtext/html/HB03479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