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9014.003.</w:t>
      </w:r>
    </w:p>
    <w:p w:rsidR="003F3435" w:rsidRDefault="0032493E">
      <w:pPr>
        <w:spacing w:line="480" w:lineRule="auto"/>
        <w:jc w:val="center"/>
      </w:pPr>
      <w:r>
        <w:t xml:space="preserve">CHAPTER 9014.  MOORE FARM WATER CONTROL AND IMPROVEMENT DISTRICT</w:t>
      </w:r>
    </w:p>
    <w:p w:rsidR="003F3435" w:rsidRDefault="0032493E">
      <w:pPr>
        <w:spacing w:line="480" w:lineRule="auto"/>
        <w:jc w:val="center"/>
      </w:pPr>
      <w:r>
        <w:t xml:space="preserve">NO. 1 OF KAUFMAN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Moore Farm Water Control and Improvement District No. 1 of Kaufman County.</w:t>
      </w:r>
    </w:p>
    <w:p w:rsidR="003F3435" w:rsidRDefault="0032493E">
      <w:pPr>
        <w:spacing w:line="480" w:lineRule="auto"/>
        <w:jc w:val="both"/>
      </w:pPr>
      <w:r>
        <w:t xml:space="preserve">Added by Acts 2007, 80th Leg., R.S., Ch. 503 (S.B. </w:t>
      </w:r>
      <w:hyperlink w:docLocation="table" r:id="rId14">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9014.002.</w:t>
      </w:r>
      <w:r xml:space="preserve">
        <w:t> </w:t>
      </w:r>
      <w:r xml:space="preserve">
        <w:t> </w:t>
      </w:r>
      <w:r>
        <w:t xml:space="preserve">NATURE OF DISTRICT.  The district is a water control and improvement district in Kaufman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503 (S.B. </w:t>
      </w:r>
      <w:hyperlink w:docLocation="table" r:id="rId15">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9014.003.</w:t>
      </w:r>
      <w:r xml:space="preserve">
        <w:t> </w:t>
      </w:r>
      <w:r xml:space="preserve">
        <w:t> </w:t>
      </w:r>
      <w:r>
        <w:t xml:space="preserve">CONFIRMATION ELECTION REQUIRED.  If the creation of the district is not confirmed at a confirmation election held under Section 9014.024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Kaufman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503 (S.B. </w:t>
      </w:r>
      <w:hyperlink w:docLocation="table" r:id="rId16">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9014.004.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503 (S.B. </w:t>
      </w:r>
      <w:hyperlink w:docLocation="table" r:id="rId17">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9014.051.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503 (S.B. </w:t>
      </w:r>
      <w:hyperlink w:docLocation="table" r:id="rId18">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9014.101.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503 (S.B. </w:t>
      </w:r>
      <w:hyperlink w:docLocation="table" r:id="rId19">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9014.102.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and</w:t>
      </w:r>
    </w:p>
    <w:p w:rsidR="003F3435" w:rsidRDefault="0032493E">
      <w:pPr>
        <w:spacing w:line="480" w:lineRule="auto"/>
        <w:ind w:firstLine="1440"/>
        <w:jc w:val="both"/>
      </w:pPr>
      <w:r>
        <w:t xml:space="preserve">(2)</w:t>
      </w:r>
      <w:r xml:space="preserve">
        <w:t> </w:t>
      </w:r>
      <w:r xml:space="preserve">
        <w:t> </w:t>
      </w:r>
      <w:r>
        <w:t xml:space="preserve">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consents by ordinance or resolution; and</w:t>
      </w:r>
    </w:p>
    <w:p w:rsidR="003F3435" w:rsidRDefault="0032493E">
      <w:pPr>
        <w:spacing w:line="480" w:lineRule="auto"/>
        <w:ind w:firstLine="1440"/>
        <w:jc w:val="both"/>
      </w:pPr>
      <w:r>
        <w:t xml:space="preserve">(2)</w:t>
      </w:r>
      <w:r xml:space="preserve">
        <w:t> </w:t>
      </w:r>
      <w:r xml:space="preserve">
        <w:t> </w:t>
      </w:r>
      <w:r>
        <w:t xml:space="preserve">each county in which the district is located consents by order or resolution.</w:t>
      </w:r>
    </w:p>
    <w:p w:rsidR="003F3435" w:rsidRDefault="0032493E">
      <w:pPr>
        <w:spacing w:line="480" w:lineRule="auto"/>
        <w:jc w:val="both"/>
      </w:pPr>
      <w:r>
        <w:t xml:space="preserve">Added by Acts 2007, 80th Leg., R.S., Ch. 503 (S.B. </w:t>
      </w:r>
      <w:hyperlink w:docLocation="table" r:id="rId20">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9014.103.</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r xml:space="preserve">
        <w:t> </w:t>
      </w:r>
      <w:r xml:space="preserve">
        <w:t> </w:t>
      </w:r>
      <w:r>
        <w:t xml:space="preserve">Sections </w:t>
      </w:r>
      <w:r>
        <w:t xml:space="preserve">51.748</w:t>
      </w:r>
      <w:r>
        <w:t xml:space="preserve"> through </w:t>
      </w:r>
      <w:r>
        <w:t xml:space="preserve">51.753</w:t>
      </w:r>
      <w:r>
        <w:t xml:space="preserve">, Water Code, do not apply to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jc w:val="both"/>
      </w:pPr>
      <w:r>
        <w:t xml:space="preserve">Added by Acts 2007, 80th Leg., R.S., Ch. 503 (S.B. </w:t>
      </w:r>
      <w:hyperlink w:docLocation="table" r:id="rId21">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9014.151.</w:t>
      </w:r>
      <w:r xml:space="preserve">
        <w:t> </w:t>
      </w:r>
      <w:r xml:space="preserve">
        <w:t> </w:t>
      </w:r>
      <w:r>
        <w:t xml:space="preserve">TAX TO REPAY BONDS.  The district may impose a tax to pay the principal of or interest on bonds or other obligations issued under Section </w:t>
      </w:r>
      <w:r>
        <w:t xml:space="preserve">9014.201</w:t>
      </w:r>
      <w:r>
        <w:t xml:space="preserve">.</w:t>
      </w:r>
    </w:p>
    <w:p w:rsidR="003F3435" w:rsidRDefault="0032493E">
      <w:pPr>
        <w:spacing w:line="480" w:lineRule="auto"/>
        <w:jc w:val="both"/>
      </w:pPr>
      <w:r>
        <w:t xml:space="preserve">Added by Acts 2007, 80th Leg., R.S., Ch. 503 (S.B. </w:t>
      </w:r>
      <w:hyperlink w:docLocation="table" r:id="rId22">
        <w:r>
          <w:rPr>
            <w:rStyle w:val="Hyperlink"/>
          </w:rPr>
          <w:t>401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9014.201.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a project under Section </w:t>
      </w:r>
      <w:r>
        <w:t xml:space="preserve">9014.101</w:t>
      </w:r>
      <w:r>
        <w:t xml:space="preserve"> or </w:t>
      </w:r>
      <w:r>
        <w:t xml:space="preserve">9014.102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9014.102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9014.102</w:t>
      </w:r>
      <w:r>
        <w:t xml:space="preserve"> may not exceed one-fourth of the assessed value of the real property in the district.</w:t>
      </w:r>
    </w:p>
    <w:p w:rsidR="003F3435" w:rsidRDefault="0032493E">
      <w:pPr>
        <w:spacing w:line="480" w:lineRule="auto"/>
        <w:jc w:val="both"/>
      </w:pPr>
      <w:r>
        <w:t xml:space="preserve">Added by Acts 2007, 80th Leg., R.S., Ch. 503 (S.B. </w:t>
      </w:r>
      <w:hyperlink w:docLocation="table" r:id="rId23">
        <w:r>
          <w:rPr>
            <w:rStyle w:val="Hyperlink"/>
          </w:rPr>
          <w:t>401</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401F.HTM" TargetMode="External" Id="rId14" /><Relationship Type="http://schemas.openxmlformats.org/officeDocument/2006/relationships/hyperlink" Target="http://capitol.texas.gov/tlodocs/80R/billtext/html/SB00401F.HTM" TargetMode="External" Id="rId15" /><Relationship Type="http://schemas.openxmlformats.org/officeDocument/2006/relationships/hyperlink" Target="http://capitol.texas.gov/tlodocs/80R/billtext/html/SB00401F.HTM" TargetMode="External" Id="rId16" /><Relationship Type="http://schemas.openxmlformats.org/officeDocument/2006/relationships/hyperlink" Target="http://capitol.texas.gov/tlodocs/80R/billtext/html/SB00401F.HTM" TargetMode="External" Id="rId17" /><Relationship Type="http://schemas.openxmlformats.org/officeDocument/2006/relationships/hyperlink" Target="http://capitol.texas.gov/tlodocs/80R/billtext/html/SB00401F.HTM" TargetMode="External" Id="rId18" /><Relationship Type="http://schemas.openxmlformats.org/officeDocument/2006/relationships/hyperlink" Target="http://capitol.texas.gov/tlodocs/80R/billtext/html/SB00401F.HTM" TargetMode="External" Id="rId19" /><Relationship Type="http://schemas.openxmlformats.org/officeDocument/2006/relationships/hyperlink" Target="http://capitol.texas.gov/tlodocs/80R/billtext/html/SB00401F.HTM" TargetMode="External" Id="rId20" /><Relationship Type="http://schemas.openxmlformats.org/officeDocument/2006/relationships/hyperlink" Target="http://capitol.texas.gov/tlodocs/80R/billtext/html/SB00401F.HTM" TargetMode="External" Id="rId21" /><Relationship Type="http://schemas.openxmlformats.org/officeDocument/2006/relationships/hyperlink" Target="http://capitol.texas.gov/tlodocs/80R/billtext/html/SB00401F.HTM" TargetMode="External" Id="rId22" /><Relationship Type="http://schemas.openxmlformats.org/officeDocument/2006/relationships/hyperlink" Target="http://capitol.texas.gov/tlodocs/80R/billtext/html/SB0040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