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9020.  DONAHOE CREEK WATERSHED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Donahoe Creek Watershed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9020.002.</w:t>
      </w:r>
      <w:r xml:space="preserve">
        <w:t> </w:t>
      </w:r>
      <w:r xml:space="preserve">
        <w:t> </w:t>
      </w:r>
      <w:r>
        <w:t xml:space="preserve">NATURE OF AUTHORITY.</w:t>
      </w:r>
      <w:r xml:space="preserve">
        <w:t> </w:t>
      </w:r>
      <w:r xml:space="preserve">
        <w:t> </w:t>
      </w:r>
      <w:r>
        <w:t xml:space="preserve">The authority is a conservation and reclamation district in portions of Bell, Milam, and Williamson Counties.</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9020.003.</w:t>
      </w:r>
      <w:r xml:space="preserve">
        <w:t> </w:t>
      </w:r>
      <w:r xml:space="preserve">
        <w:t> </w:t>
      </w:r>
      <w:r>
        <w:t xml:space="preserve">FINDINGS OF BENEFIT AND PURPOSE.  (a)</w:t>
      </w:r>
      <w:r xml:space="preserve">
        <w:t> </w:t>
      </w:r>
      <w:r xml:space="preserve">
        <w:t> </w:t>
      </w:r>
      <w:r>
        <w:t xml:space="preserve">All territory included in the authority will benefit from the works and projects accomplished by the authority under the powers conferred by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creation of the authority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9020.004.</w:t>
      </w:r>
      <w:r xml:space="preserve">
        <w:t> </w:t>
      </w:r>
      <w:r xml:space="preserve">
        <w:t> </w:t>
      </w:r>
      <w:r>
        <w:t xml:space="preserve">AUTHORITY TERRITORY.</w:t>
      </w:r>
      <w:r xml:space="preserve">
        <w:t> </w:t>
      </w:r>
      <w:r xml:space="preserve">
        <w:t> </w:t>
      </w:r>
      <w:r>
        <w:t xml:space="preserve">The authority is composed of the territory described by Section 2, Chapter 29, Acts of the 55th Legislature, 1st Called Session, 1957,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9020.005.</w:t>
      </w:r>
      <w:r xml:space="preserve">
        <w:t> </w:t>
      </w:r>
      <w:r xml:space="preserve">
        <w:t> </w:t>
      </w:r>
      <w:r>
        <w:t xml:space="preserve">APPLICABILITY OF OTHER WATER CONTROL AND IMPROVEMENT DISTRICT LAW.</w:t>
      </w:r>
      <w:r xml:space="preserve">
        <w:t> </w:t>
      </w:r>
      <w:r xml:space="preserve">
        <w:t> </w:t>
      </w:r>
      <w:r>
        <w:t xml:space="preserve">Except as provided by this chapter, general laws pertaining to water control and improvement districts govern the authority.</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9020.051.</w:t>
      </w:r>
      <w:r xml:space="preserve">
        <w:t> </w:t>
      </w:r>
      <w:r xml:space="preserve">
        <w:t> </w:t>
      </w:r>
      <w:r>
        <w:t xml:space="preserve">COMPOSITION OF BOARD.</w:t>
      </w:r>
      <w:r xml:space="preserve">
        <w:t> </w:t>
      </w:r>
      <w:r xml:space="preserve">
        <w:t> </w:t>
      </w:r>
      <w:r>
        <w:t xml:space="preserve">The board consists of six elected directors.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9020.052.</w:t>
      </w:r>
      <w:r xml:space="preserve">
        <w:t> </w:t>
      </w:r>
      <w:r xml:space="preserve">
        <w:t> </w:t>
      </w:r>
      <w:r>
        <w:t xml:space="preserve">QUALIFICATIONS FOR OFFICE.  (a)</w:t>
      </w:r>
      <w:r xml:space="preserve">
        <w:t> </w:t>
      </w:r>
      <w:r xml:space="preserve">
        <w:t> </w:t>
      </w:r>
      <w:r>
        <w:t xml:space="preserve">Each director of the authority must:</w:t>
      </w:r>
    </w:p>
    <w:p w:rsidR="003F3435" w:rsidRDefault="0032493E">
      <w:pPr>
        <w:spacing w:line="480" w:lineRule="auto"/>
        <w:ind w:firstLine="1440"/>
        <w:jc w:val="both"/>
      </w:pPr>
      <w:r>
        <w:t xml:space="preserve">(1)</w:t>
      </w:r>
      <w:r xml:space="preserve">
        <w:t> </w:t>
      </w:r>
      <w:r xml:space="preserve">
        <w:t> </w:t>
      </w:r>
      <w:r>
        <w:t xml:space="preserve">be a landowner within the authority; and</w:t>
      </w:r>
    </w:p>
    <w:p w:rsidR="003F3435" w:rsidRDefault="0032493E">
      <w:pPr>
        <w:spacing w:line="480" w:lineRule="auto"/>
        <w:ind w:firstLine="1440"/>
        <w:jc w:val="both"/>
      </w:pPr>
      <w:r>
        <w:t xml:space="preserve">(2)</w:t>
      </w:r>
      <w:r xml:space="preserve">
        <w:t> </w:t>
      </w:r>
      <w:r xml:space="preserve">
        <w:t> </w:t>
      </w:r>
      <w:r>
        <w:t xml:space="preserve">reside in Bell, Milam, or Williamson County.</w:t>
      </w:r>
    </w:p>
    <w:p w:rsidR="003F3435" w:rsidRDefault="0032493E">
      <w:pPr>
        <w:spacing w:line="480" w:lineRule="auto"/>
        <w:ind w:firstLine="720"/>
        <w:jc w:val="both"/>
      </w:pPr>
      <w:r>
        <w:t xml:space="preserve">(b)</w:t>
      </w:r>
      <w:r xml:space="preserve">
        <w:t> </w:t>
      </w:r>
      <w:r xml:space="preserve">
        <w:t> </w:t>
      </w:r>
      <w:r>
        <w:t xml:space="preserve">A director who fails to meet the requirements of Subsection (a) during the director's tenure in office shall vacate that office.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9020.101.</w:t>
      </w:r>
      <w:r xml:space="preserve">
        <w:t> </w:t>
      </w:r>
      <w:r xml:space="preserve">
        <w:t> </w:t>
      </w:r>
      <w:r>
        <w:t xml:space="preserve">GENERAL POWERS.</w:t>
      </w:r>
      <w:r xml:space="preserve">
        <w:t> </w:t>
      </w:r>
      <w:r xml:space="preserve">
        <w:t> </w:t>
      </w:r>
      <w:r>
        <w:t xml:space="preserve">The authority may exercise the rights, privileges, and functions provided by this chapter.</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9020.102.</w:t>
      </w:r>
      <w:r xml:space="preserve">
        <w:t> </w:t>
      </w:r>
      <w:r xml:space="preserve">
        <w:t> </w:t>
      </w:r>
      <w:r>
        <w:t xml:space="preserve">WATER CONTROL AND IMPROVEMENT DISTRICT POWERS.</w:t>
      </w:r>
      <w:r xml:space="preserve">
        <w:t> </w:t>
      </w:r>
      <w:r xml:space="preserve">
        <w:t> </w:t>
      </w:r>
      <w:r>
        <w:t xml:space="preserve">In exercising the power for which the authority is created, the authority has the powers conferred by general law on water control and improvement districts, including the power to:</w:t>
      </w:r>
    </w:p>
    <w:p w:rsidR="003F3435" w:rsidRDefault="0032493E">
      <w:pPr>
        <w:spacing w:line="480" w:lineRule="auto"/>
        <w:ind w:firstLine="1440"/>
        <w:jc w:val="both"/>
      </w:pPr>
      <w:r>
        <w:t xml:space="preserve">(1)</w:t>
      </w:r>
      <w:r xml:space="preserve">
        <w:t> </w:t>
      </w:r>
      <w:r xml:space="preserve">
        <w:t> </w:t>
      </w:r>
      <w:r>
        <w:t xml:space="preserve">construct, acquire, improve, maintain, and repair a dam or other structure; and</w:t>
      </w:r>
    </w:p>
    <w:p w:rsidR="003F3435" w:rsidRDefault="0032493E">
      <w:pPr>
        <w:spacing w:line="480" w:lineRule="auto"/>
        <w:ind w:firstLine="1440"/>
        <w:jc w:val="both"/>
      </w:pPr>
      <w:r>
        <w:t xml:space="preserve">(2)</w:t>
      </w:r>
      <w:r xml:space="preserve">
        <w:t> </w:t>
      </w:r>
      <w:r xml:space="preserve">
        <w:t> </w:t>
      </w:r>
      <w:r>
        <w:t xml:space="preserve">acquire land, easements, equipment, or other property needed to use, control, and distribute water that may be impounded, diverted, or controlled by the authority.</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9020.103.</w:t>
      </w:r>
      <w:r xml:space="preserve">
        <w:t> </w:t>
      </w:r>
      <w:r xml:space="preserve">
        <w:t> </w:t>
      </w:r>
      <w:r>
        <w:t xml:space="preserve">CONTROL OF WATER AND FLOODWATER; RECLAMATION.</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control, store, preserve, and distribute the water and floodwater in the authority for the irrigation of arid land, conservation, preservation, reclamation, and drainage of the lands in the authority;</w:t>
      </w:r>
    </w:p>
    <w:p w:rsidR="003F3435" w:rsidRDefault="0032493E">
      <w:pPr>
        <w:spacing w:line="480" w:lineRule="auto"/>
        <w:ind w:firstLine="1440"/>
        <w:jc w:val="both"/>
      </w:pPr>
      <w:r>
        <w:t xml:space="preserve">(2)</w:t>
      </w:r>
      <w:r xml:space="preserve">
        <w:t> </w:t>
      </w:r>
      <w:r xml:space="preserve">
        <w:t> </w:t>
      </w:r>
      <w:r>
        <w:t xml:space="preserve">carry out flood prevention measures to prevent damage to the land and other property in the authority; and</w:t>
      </w:r>
    </w:p>
    <w:p w:rsidR="003F3435" w:rsidRDefault="0032493E">
      <w:pPr>
        <w:spacing w:line="480" w:lineRule="auto"/>
        <w:ind w:firstLine="1440"/>
        <w:jc w:val="both"/>
      </w:pPr>
      <w:r>
        <w:t xml:space="preserve">(3)</w:t>
      </w:r>
      <w:r xml:space="preserve">
        <w:t> </w:t>
      </w:r>
      <w:r xml:space="preserve">
        <w:t> </w:t>
      </w:r>
      <w:r>
        <w:t xml:space="preserve">reclaim lands heretofore damaged because of the prior failure to provide the facilities authorized to be constructed under this chapter.</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9020.104.</w:t>
      </w:r>
      <w:r xml:space="preserve">
        <w:t> </w:t>
      </w:r>
      <w:r xml:space="preserve">
        <w:t> </w:t>
      </w:r>
      <w:r>
        <w:t xml:space="preserve">COST OF RELOCATING OR ALTERING PROPERTY.</w:t>
      </w:r>
      <w:r xml:space="preserve">
        <w:t> </w:t>
      </w:r>
      <w:r xml:space="preserve">
        <w:t> </w:t>
      </w:r>
      <w:r>
        <w:t xml:space="preserve">If the authority's exercise of the power of eminent domain, the power of relocation, or any other power granted under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authority.</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TAXES</w:t>
      </w:r>
    </w:p>
    <w:p w:rsidR="003F3435" w:rsidRDefault="0032493E">
      <w:pPr>
        <w:spacing w:line="480" w:lineRule="auto"/>
        <w:jc w:val="both"/>
      </w:pPr>
    </w:p>
    <w:p w:rsidR="003F3435" w:rsidRDefault="0032493E">
      <w:pPr>
        <w:spacing w:line="480" w:lineRule="auto"/>
        <w:ind w:firstLine="720"/>
        <w:jc w:val="both"/>
      </w:pPr>
      <w:r>
        <w:t xml:space="preserve">Sec. 9020.151.</w:t>
      </w:r>
      <w:r xml:space="preserve">
        <w:t> </w:t>
      </w:r>
      <w:r xml:space="preserve">
        <w:t> </w:t>
      </w:r>
      <w:r>
        <w:t xml:space="preserve">IMPOSITION OF MAINTENANCE TAX; ELECTION PROCEDURE.  (a)</w:t>
      </w:r>
      <w:r xml:space="preserve">
        <w:t> </w:t>
      </w:r>
      <w:r xml:space="preserve">
        <w:t> </w:t>
      </w:r>
      <w:r>
        <w:t xml:space="preserve">The authority may impose a maintenance tax for the purpose of maintaining structures, channeling, or other improvements constructed by the authority or others in cooperation with the authority.</w:t>
      </w:r>
    </w:p>
    <w:p w:rsidR="003F3435" w:rsidRDefault="0032493E">
      <w:pPr>
        <w:spacing w:line="480" w:lineRule="auto"/>
        <w:ind w:firstLine="720"/>
        <w:jc w:val="both"/>
      </w:pPr>
      <w:r>
        <w:t xml:space="preserve">(b)</w:t>
      </w:r>
      <w:r xml:space="preserve">
        <w:t> </w:t>
      </w:r>
      <w:r xml:space="preserve">
        <w:t> </w:t>
      </w:r>
      <w:r>
        <w:t xml:space="preserve">A maintenance tax election shall be called and notice given in the same manner as for a bond election.</w:t>
      </w:r>
    </w:p>
    <w:p w:rsidR="003F3435" w:rsidRDefault="0032493E">
      <w:pPr>
        <w:spacing w:line="480" w:lineRule="auto"/>
        <w:ind w:firstLine="720"/>
        <w:jc w:val="both"/>
      </w:pPr>
      <w:r>
        <w:t xml:space="preserve">(c)</w:t>
      </w:r>
      <w:r xml:space="preserve">
        <w:t> </w:t>
      </w:r>
      <w:r xml:space="preserve">
        <w:t> </w:t>
      </w:r>
      <w:r>
        <w:t xml:space="preserve">This chapter does not prevent the calling of a subsequent maintenance tax election to establish or increase the amount of tax if the board determines that a maintenance tax election is required.</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9020.152.</w:t>
      </w:r>
      <w:r xml:space="preserve">
        <w:t> </w:t>
      </w:r>
      <w:r xml:space="preserve">
        <w:t> </w:t>
      </w:r>
      <w:r>
        <w:t xml:space="preserve">MAINTENANCE TAX RATE.</w:t>
      </w:r>
      <w:r xml:space="preserve">
        <w:t> </w:t>
      </w:r>
      <w:r xml:space="preserve">
        <w:t> </w:t>
      </w:r>
      <w:r>
        <w:t xml:space="preserve">In calling a maintenance tax election, the board must specify the maximum proposed tax rate.</w:t>
      </w:r>
      <w:r xml:space="preserve">
        <w:t> </w:t>
      </w:r>
      <w:r xml:space="preserve">
        <w:t> </w:t>
      </w:r>
      <w:r>
        <w:t xml:space="preserve">To impose a maintenance tax at a rate that exceeds the maximum proposed rate approved by the voters, the board must submit the question of a tax rate increase to the voters.</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9020.153.</w:t>
      </w:r>
      <w:r xml:space="preserve">
        <w:t> </w:t>
      </w:r>
      <w:r xml:space="preserve">
        <w:t> </w:t>
      </w:r>
      <w:r>
        <w:t xml:space="preserve">HEARING ON CHANGE IN METHOD OF TAXATION; LIMITATION.  (a)</w:t>
      </w:r>
      <w:r xml:space="preserve">
        <w:t> </w:t>
      </w:r>
      <w:r xml:space="preserve">
        <w:t> </w:t>
      </w:r>
      <w:r>
        <w:t xml:space="preserve">Except as provided by Subsection (b), the authority may call a hearing, in the same manner as for the adoption of the original plan of taxation, to consider changing the method of taxation.</w:t>
      </w:r>
    </w:p>
    <w:p w:rsidR="003F3435" w:rsidRDefault="0032493E">
      <w:pPr>
        <w:spacing w:line="480" w:lineRule="auto"/>
        <w:ind w:firstLine="720"/>
        <w:jc w:val="both"/>
      </w:pPr>
      <w:r>
        <w:t xml:space="preserve">(b)</w:t>
      </w:r>
      <w:r xml:space="preserve">
        <w:t> </w:t>
      </w:r>
      <w:r xml:space="preserve">
        <w:t> </w:t>
      </w:r>
      <w:r>
        <w:t xml:space="preserve">After authority bonds are approved by the attorney general or district court, the authority may not change its plan of taxation.</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9020.201.</w:t>
      </w:r>
      <w:r xml:space="preserve">
        <w:t> </w:t>
      </w:r>
      <w:r xml:space="preserve">
        <w:t> </w:t>
      </w:r>
      <w:r>
        <w:t xml:space="preserve">ISSUANCE OF BONDS.</w:t>
      </w:r>
      <w:r xml:space="preserve">
        <w:t> </w:t>
      </w:r>
      <w:r xml:space="preserve">
        <w:t> </w:t>
      </w:r>
      <w:r>
        <w:t xml:space="preserve">To accomplish an authority purpose, the authority may issue bonds as provided by general law for water control and improvement districts to acquire money necessary to furnish land or easements or permanent improvements on the land or easements.</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9020.202.</w:t>
      </w:r>
      <w:r xml:space="preserve">
        <w:t> </w:t>
      </w:r>
      <w:r xml:space="preserve">
        <w:t> </w:t>
      </w:r>
      <w:r>
        <w:t xml:space="preserve">PLEDGE OF REVENUE TO PAY BONDS.</w:t>
      </w:r>
      <w:r xml:space="preserve">
        <w:t> </w:t>
      </w:r>
      <w:r xml:space="preserve">
        <w:t> </w:t>
      </w:r>
      <w:r>
        <w:t xml:space="preserve">When the board selects a plan of taxation, the board may pledge authority revenue to pay bonds authorized by voters.</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