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9027.  BOLIVAR YACHT BASIN WATER CONTROL AND IMPROVEMENT DISTRICT NO. 1 OF GALVESTON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Bolivar Yacht Basin Water Control and Improvement District No. 1 of Galveston County.</w:t>
      </w:r>
    </w:p>
    <w:p w:rsidR="003F3435" w:rsidRDefault="0032493E">
      <w:pPr>
        <w:spacing w:line="480" w:lineRule="auto"/>
        <w:jc w:val="both"/>
      </w:pPr>
      <w:r>
        <w:t xml:space="preserve">Added by Acts 2007, 80th Leg., R.S., Ch. 1289 (H.B. </w:t>
      </w:r>
      <w:hyperlink w:docLocation="table" r:id="rId14">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9027.002.</w:t>
      </w:r>
      <w:r xml:space="preserve">
        <w:t> </w:t>
      </w:r>
      <w:r xml:space="preserve">
        <w:t> </w:t>
      </w:r>
      <w:r>
        <w:t xml:space="preserve">NATURE OF DISTRICT.  The district is a water control and improvement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1289 (H.B. </w:t>
      </w:r>
      <w:hyperlink w:docLocation="table" r:id="rId15">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1289 (H.B. </w:t>
      </w:r>
      <w:hyperlink w:docLocation="table" r:id="rId16">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A-1.  ORGANIZATION AND CONFIRMATION</w:t>
      </w:r>
    </w:p>
    <w:p w:rsidR="003F3435" w:rsidRDefault="0032493E">
      <w:pPr>
        <w:spacing w:line="480" w:lineRule="auto"/>
        <w:jc w:val="both"/>
      </w:pPr>
    </w:p>
    <w:p w:rsidR="003F3435" w:rsidRDefault="0032493E">
      <w:pPr>
        <w:spacing w:line="480" w:lineRule="auto"/>
        <w:ind w:firstLine="720"/>
        <w:jc w:val="both"/>
      </w:pPr>
      <w:r>
        <w:t xml:space="preserve">Sec. 9027.021.</w:t>
      </w:r>
      <w:r xml:space="preserve">
        <w:t> </w:t>
      </w:r>
      <w:r xml:space="preserve">
        <w:t> </w:t>
      </w:r>
      <w:r>
        <w:t xml:space="preserve">TEMPORARY DIRECTORS.  (a)  On or after September 1, 2007,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commission shall appoint as temporary directors the five persons named in the first petition received by the commission.</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the commission shall appoint a person to fill the vacancy.</w:t>
      </w:r>
    </w:p>
    <w:p w:rsidR="003F3435" w:rsidRDefault="0032493E">
      <w:pPr>
        <w:spacing w:line="480" w:lineRule="auto"/>
        <w:ind w:firstLine="720"/>
        <w:jc w:val="both"/>
      </w:pPr>
      <w:r>
        <w:t xml:space="preserve">(d)</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directors are elected under Section </w:t>
      </w:r>
      <w:r>
        <w:t xml:space="preserve">9027.023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(e)</w:t>
      </w:r>
      <w:r xml:space="preserve">
        <w:t> </w:t>
      </w:r>
      <w:r xml:space="preserve">
        <w:t> </w:t>
      </w:r>
      <w:r>
        <w:t xml:space="preserve">If directors have not been elected under Section </w:t>
      </w:r>
      <w:r>
        <w:t xml:space="preserve">9027.023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directors are elected under Section </w:t>
      </w:r>
      <w:r>
        <w:t xml:space="preserve">9027.023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2007, 80th Leg., R.S., Ch. 1289 (H.B. </w:t>
      </w:r>
      <w:hyperlink w:docLocation="table" r:id="rId17">
        <w:r>
          <w:rPr>
            <w:rStyle w:val="Hyperlink"/>
          </w:rPr>
          <w:t>4112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585 (H.B. </w:t>
      </w:r>
      <w:hyperlink w:docLocation="table" r:id="rId18">
        <w:r>
          <w:rPr>
            <w:rStyle w:val="Hyperlink"/>
          </w:rPr>
          <w:t>3821</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9027.022.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Galveston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2007, 80th Leg., R.S., Ch. 1289 (H.B. </w:t>
      </w:r>
      <w:hyperlink w:docLocation="table" r:id="rId19">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9027.023.</w:t>
      </w:r>
      <w:r xml:space="preserve">
        <w:t> </w:t>
      </w:r>
      <w:r xml:space="preserve">
        <w:t> </w:t>
      </w:r>
      <w:r>
        <w:t xml:space="preserve">CONFIRMATION AND INITIAL DIRECTORS' ELECTION.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jc w:val="both"/>
      </w:pPr>
      <w:r>
        <w:t xml:space="preserve">Added by Acts 2007, 80th Leg., R.S., Ch. 1289 (H.B. </w:t>
      </w:r>
      <w:hyperlink w:docLocation="table" r:id="rId20">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9027.024.</w:t>
      </w:r>
      <w:r xml:space="preserve">
        <w:t> </w:t>
      </w:r>
      <w:r xml:space="preserve">
        <w:t> </w:t>
      </w:r>
      <w:r>
        <w:t xml:space="preserve">INITIAL ELECTED DIRECTORS; TERMS.  The directors elected under Section </w:t>
      </w:r>
      <w:r>
        <w:t xml:space="preserve">9027.023</w:t>
      </w:r>
      <w:r>
        <w:t xml:space="preserve"> shall draw lots to determine which two shall serve until the first regularly scheduled election of directors under Section </w:t>
      </w:r>
      <w:r>
        <w:t xml:space="preserve">9027.052</w:t>
      </w:r>
      <w:r>
        <w:t xml:space="preserve"> and which three shall serve until the second regularly scheduled election of directors.</w:t>
      </w:r>
    </w:p>
    <w:p w:rsidR="003F3435" w:rsidRDefault="0032493E">
      <w:pPr>
        <w:spacing w:line="480" w:lineRule="auto"/>
        <w:jc w:val="both"/>
      </w:pPr>
      <w:r>
        <w:t xml:space="preserve">Added by Acts 2007, 80th Leg., R.S., Ch. 1289 (H.B. </w:t>
      </w:r>
      <w:hyperlink w:docLocation="table" r:id="rId21">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1289 (H.B. </w:t>
      </w:r>
      <w:hyperlink w:docLocation="table" r:id="rId22">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1289 (H.B. </w:t>
      </w:r>
      <w:hyperlink w:docLocation="table" r:id="rId23">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9027.101.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including the powers provided by Section </w:t>
      </w:r>
      <w:r>
        <w:t xml:space="preserve">51.331</w:t>
      </w:r>
      <w:r>
        <w:t xml:space="preserve">, Water Code.</w:t>
      </w:r>
    </w:p>
    <w:p w:rsidR="003F3435" w:rsidRDefault="0032493E">
      <w:pPr>
        <w:spacing w:line="480" w:lineRule="auto"/>
        <w:jc w:val="both"/>
      </w:pPr>
      <w:r>
        <w:t xml:space="preserve">Added by Acts 2007, 80th Leg., R.S., Ch. 1289 (H.B. </w:t>
      </w:r>
      <w:hyperlink w:docLocation="table" r:id="rId24">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or exceed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a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2007, 80th Leg., R.S., Ch. 1289 (H.B. </w:t>
      </w:r>
      <w:hyperlink w:docLocation="table" r:id="rId25">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under Chapters </w:t>
      </w:r>
      <w:r>
        <w:t xml:space="preserve">60</w:t>
      </w:r>
      <w:r>
        <w:t xml:space="preserve"> and </w:t>
      </w:r>
      <w:r>
        <w:t xml:space="preserve">62</w:t>
      </w:r>
      <w:r>
        <w:t xml:space="preserve">, Water Code, as authorized by Section </w:t>
      </w:r>
      <w:r>
        <w:t xml:space="preserve">59</w:t>
      </w:r>
      <w:r>
        <w:t xml:space="preserve">, Article XVI, Texas Constitution.</w:t>
      </w:r>
    </w:p>
    <w:p w:rsidR="003F3435" w:rsidRDefault="0032493E">
      <w:pPr>
        <w:spacing w:line="480" w:lineRule="auto"/>
        <w:jc w:val="both"/>
      </w:pPr>
      <w:r>
        <w:t xml:space="preserve">Added by Acts 2007, 80th Leg., R.S., Ch. 1289 (H.B. </w:t>
      </w:r>
      <w:hyperlink w:docLocation="table" r:id="rId26">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9027.104.</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owners of a majority of the assessed value of real property in the district according to the most recent certified appraisal roll for Galveston County,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dividing the district with the Texas Commission on Environmental Quality and record the order in the real property records of Galveston County.</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must hold an election in the manner provided by Chapters </w:t>
      </w:r>
      <w:r>
        <w:t xml:space="preserve">49</w:t>
      </w:r>
      <w:r>
        <w:t xml:space="preserve"> and </w:t>
      </w:r>
      <w:r>
        <w:t xml:space="preserve">51</w:t>
      </w:r>
      <w:r>
        <w:t xml:space="preserve">, Water Code, to obtain voter approval before the district may impose a maintenance tax or issue bonds payable wholly or partly from ad valorem taxes.</w:t>
      </w:r>
    </w:p>
    <w:p w:rsidR="003F3435" w:rsidRDefault="0032493E">
      <w:pPr>
        <w:spacing w:line="480" w:lineRule="auto"/>
        <w:jc w:val="both"/>
      </w:pPr>
      <w:r>
        <w:t xml:space="preserve">Added by Acts 2007, 80th Leg., R.S., Ch. 1289 (H.B. </w:t>
      </w:r>
      <w:hyperlink w:docLocation="table" r:id="rId27">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9027.151.</w:t>
      </w:r>
      <w:r xml:space="preserve">
        <w:t> </w:t>
      </w:r>
      <w:r xml:space="preserve">
        <w:t> </w:t>
      </w:r>
      <w:r>
        <w:t xml:space="preserve">TAX TO REPAY BONDS.  The district may impose a tax to pay the principal of or interest on bonds issued under Section </w:t>
      </w:r>
      <w:r>
        <w:t xml:space="preserve">9027.201</w:t>
      </w:r>
      <w:r>
        <w:t xml:space="preserve">.</w:t>
      </w:r>
    </w:p>
    <w:p w:rsidR="003F3435" w:rsidRDefault="0032493E">
      <w:pPr>
        <w:spacing w:line="480" w:lineRule="auto"/>
        <w:jc w:val="both"/>
      </w:pPr>
      <w:r>
        <w:t xml:space="preserve">Added by Acts 2007, 80th Leg., R.S., Ch. 1289 (H.B. </w:t>
      </w:r>
      <w:hyperlink w:docLocation="table" r:id="rId28">
        <w:r>
          <w:rPr>
            <w:rStyle w:val="Hyperlink"/>
          </w:rPr>
          <w:t>4112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9027.201.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projects under Sections </w:t>
      </w:r>
      <w:r>
        <w:t xml:space="preserve">9027.101</w:t>
      </w:r>
      <w:r>
        <w:t xml:space="preserve"> and </w:t>
      </w:r>
      <w:r>
        <w:t xml:space="preserve">9027.102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9027.102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9027.102</w:t>
      </w:r>
      <w:r>
        <w:t xml:space="preserve"> may not exceed one-fourth of the assessed value of the real property in the district.</w:t>
      </w:r>
    </w:p>
    <w:p w:rsidR="003F3435" w:rsidRDefault="0032493E">
      <w:pPr>
        <w:spacing w:line="480" w:lineRule="auto"/>
        <w:jc w:val="both"/>
      </w:pPr>
      <w:r>
        <w:t xml:space="preserve">Added by Acts 2007, 80th Leg., R.S., Ch. 1289 (H.B. </w:t>
      </w:r>
      <w:hyperlink w:docLocation="table" r:id="rId29">
        <w:r>
          <w:rPr>
            <w:rStyle w:val="Hyperlink"/>
          </w:rPr>
          <w:t>4112</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112F.HTM" TargetMode="External" Id="rId14" /><Relationship Type="http://schemas.openxmlformats.org/officeDocument/2006/relationships/hyperlink" Target="http://capitol.texas.gov/tlodocs/80R/billtext/html/HB04112F.HTM" TargetMode="External" Id="rId15" /><Relationship Type="http://schemas.openxmlformats.org/officeDocument/2006/relationships/hyperlink" Target="http://capitol.texas.gov/tlodocs/80R/billtext/html/HB04112F.HTM" TargetMode="External" Id="rId16" /><Relationship Type="http://schemas.openxmlformats.org/officeDocument/2006/relationships/hyperlink" Target="http://capitol.texas.gov/tlodocs/80R/billtext/html/HB04112F.HTM" TargetMode="External" Id="rId17" /><Relationship Type="http://schemas.openxmlformats.org/officeDocument/2006/relationships/hyperlink" Target="http://capitol.texas.gov/tlodocs/82R/billtext/html/HB03821F.HTM" TargetMode="External" Id="rId18" /><Relationship Type="http://schemas.openxmlformats.org/officeDocument/2006/relationships/hyperlink" Target="http://capitol.texas.gov/tlodocs/80R/billtext/html/HB04112F.HTM" TargetMode="External" Id="rId19" /><Relationship Type="http://schemas.openxmlformats.org/officeDocument/2006/relationships/hyperlink" Target="http://capitol.texas.gov/tlodocs/80R/billtext/html/HB04112F.HTM" TargetMode="External" Id="rId20" /><Relationship Type="http://schemas.openxmlformats.org/officeDocument/2006/relationships/hyperlink" Target="http://capitol.texas.gov/tlodocs/80R/billtext/html/HB04112F.HTM" TargetMode="External" Id="rId21" /><Relationship Type="http://schemas.openxmlformats.org/officeDocument/2006/relationships/hyperlink" Target="http://capitol.texas.gov/tlodocs/80R/billtext/html/HB04112F.HTM" TargetMode="External" Id="rId22" /><Relationship Type="http://schemas.openxmlformats.org/officeDocument/2006/relationships/hyperlink" Target="http://capitol.texas.gov/tlodocs/80R/billtext/html/HB04112F.HTM" TargetMode="External" Id="rId23" /><Relationship Type="http://schemas.openxmlformats.org/officeDocument/2006/relationships/hyperlink" Target="http://capitol.texas.gov/tlodocs/80R/billtext/html/HB04112F.HTM" TargetMode="External" Id="rId24" /><Relationship Type="http://schemas.openxmlformats.org/officeDocument/2006/relationships/hyperlink" Target="http://capitol.texas.gov/tlodocs/80R/billtext/html/HB04112F.HTM" TargetMode="External" Id="rId25" /><Relationship Type="http://schemas.openxmlformats.org/officeDocument/2006/relationships/hyperlink" Target="http://capitol.texas.gov/tlodocs/80R/billtext/html/HB04112F.HTM" TargetMode="External" Id="rId26" /><Relationship Type="http://schemas.openxmlformats.org/officeDocument/2006/relationships/hyperlink" Target="http://capitol.texas.gov/tlodocs/80R/billtext/html/HB04112F.HTM" TargetMode="External" Id="rId27" /><Relationship Type="http://schemas.openxmlformats.org/officeDocument/2006/relationships/hyperlink" Target="http://capitol.texas.gov/tlodocs/80R/billtext/html/HB04112F.HTM" TargetMode="External" Id="rId28" /><Relationship Type="http://schemas.openxmlformats.org/officeDocument/2006/relationships/hyperlink" Target="http://capitol.texas.gov/tlodocs/80R/billtext/html/HB0411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