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9035. CROCKETT COUNTY WATER CONTROL AND IMPROVEMENT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9035.001.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Crockett County Water Control and Improvement District No. 1.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62 (H.B. </w:t>
      </w:r>
      <w:hyperlink w:docLocation="table" r:id="rId14">
        <w:r>
          <w:rPr>
            <w:rStyle w:val="Hyperlink"/>
          </w:rPr>
          <w:t>1944</w:t>
        </w:r>
      </w:hyperlink>
      <w:r>
        <w:t xml:space="preserve">), Sec. 1, eff. May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9035.051.</w:t>
      </w:r>
      <w:r xml:space="preserve">
        <w:t> </w:t>
      </w:r>
      <w:r xml:space="preserve">
        <w:t> </w:t>
      </w:r>
      <w:r>
        <w:t xml:space="preserve">ELECTION OF DIRECTORS.  (a)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49.103</w:t>
      </w:r>
      <w:r>
        <w:t xml:space="preserve">(b), Water Code, on the uniform election date in November of each even-numbered year, the district shall hold an election to elect the appropriate number of directors to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election may be held at any location that is in the boundaries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Crockett County.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62 (H.B. </w:t>
      </w:r>
      <w:hyperlink w:docLocation="table" r:id="rId15">
        <w:r>
          <w:rPr>
            <w:rStyle w:val="Hyperlink"/>
          </w:rPr>
          <w:t>1944</w:t>
        </w:r>
      </w:hyperlink>
      <w:r>
        <w:t xml:space="preserve">), Sec. 1, eff. May 17,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1944F.HTM" TargetMode="External" Id="rId14" /><Relationship Type="http://schemas.openxmlformats.org/officeDocument/2006/relationships/hyperlink" Target="http://capitol.texas.gov/tlodocs/82R/billtext/html/HB01944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