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9036.  WILLIAMSON-TRAVIS COUNTIES WATER CONTROL AND IMPROVEMENT DISTRICT NO. 1G</w:t>
      </w:r>
    </w:p>
    <w:p w:rsidR="003F3435" w:rsidRDefault="0032493E">
      <w:pPr>
        <w:spacing w:line="480" w:lineRule="auto"/>
        <w:jc w:val="both"/>
      </w:pPr>
    </w:p>
    <w:p w:rsidR="003F3435" w:rsidRDefault="0032493E">
      <w:pPr>
        <w:spacing w:line="480" w:lineRule="auto"/>
        <w:ind w:firstLine="720"/>
        <w:jc w:val="both"/>
      </w:pPr>
      <w:r>
        <w:t xml:space="preserve">Sec. 9036.001.</w:t>
      </w:r>
      <w:r xml:space="preserve">
        <w:t> </w:t>
      </w:r>
      <w:r xml:space="preserve">
        <w:t> </w:t>
      </w:r>
      <w:r>
        <w:t xml:space="preserve">DEFINITION.</w:t>
      </w:r>
      <w:r xml:space="preserve">
        <w:t> </w:t>
      </w:r>
      <w:r xml:space="preserve">
        <w:t> </w:t>
      </w:r>
      <w:r>
        <w:t xml:space="preserve">In this chapter, "district" means the Williamson-Travis Counties Water Control and Improvement District No. 1G.</w:t>
      </w:r>
    </w:p>
    <w:p w:rsidR="003F3435" w:rsidRDefault="0032493E">
      <w:pPr>
        <w:spacing w:line="480" w:lineRule="auto"/>
        <w:jc w:val="both"/>
      </w:pPr>
      <w:r>
        <w:t xml:space="preserve">Added by Acts 2013, 83rd Leg., R.S., Ch. 799 (S.B. </w:t>
      </w:r>
      <w:hyperlink w:docLocation="table" r:id="rId14">
        <w:r>
          <w:rPr>
            <w:rStyle w:val="Hyperlink"/>
          </w:rPr>
          <w:t>1480</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9036.002.</w:t>
      </w:r>
      <w:r xml:space="preserve">
        <w:t> </w:t>
      </w:r>
      <w:r xml:space="preserve">
        <w:t> </w:t>
      </w:r>
      <w:r>
        <w:t xml:space="preserve">REMOVAL OF AREA FROM EMERGENCY SERVICES DISTRICT.  (a)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 municipality with a population of less than 100,000; and</w:t>
      </w:r>
    </w:p>
    <w:p w:rsidR="003F3435" w:rsidRDefault="0032493E">
      <w:pPr>
        <w:spacing w:line="480" w:lineRule="auto"/>
        <w:ind w:firstLine="1440"/>
        <w:jc w:val="both"/>
      </w:pPr>
      <w:r>
        <w:t xml:space="preserve">(2)</w:t>
      </w:r>
      <w:r xml:space="preserve">
        <w:t> </w:t>
      </w:r>
      <w:r xml:space="preserve">
        <w:t> </w:t>
      </w:r>
      <w:r>
        <w:t xml:space="preserve">an emergency services district operating under Chapter </w:t>
      </w:r>
      <w:r>
        <w:t xml:space="preserve">775</w:t>
      </w:r>
      <w:r>
        <w:t xml:space="preserve">, Health and Safety Code, in which the district is wholly or partly located.</w:t>
      </w:r>
    </w:p>
    <w:p w:rsidR="003F3435" w:rsidRDefault="0032493E">
      <w:pPr>
        <w:spacing w:line="480" w:lineRule="auto"/>
        <w:ind w:firstLine="720"/>
        <w:jc w:val="both"/>
      </w:pPr>
      <w:r>
        <w:t xml:space="preserve">(b)</w:t>
      </w:r>
      <w:r xml:space="preserve">
        <w:t> </w:t>
      </w:r>
      <w:r xml:space="preserve">
        <w:t> </w:t>
      </w:r>
      <w:r>
        <w:t xml:space="preserve">If the district enters into a strategic partnership agreement with a municipality under Section </w:t>
      </w:r>
      <w:r>
        <w:t xml:space="preserve">43.0751</w:t>
      </w:r>
      <w:r>
        <w:t xml:space="preserve">, Local Government Code, that includes the provision of fire-fighting services as defined by Section </w:t>
      </w:r>
      <w:r>
        <w:t xml:space="preserve">49.351</w:t>
      </w:r>
      <w:r>
        <w:t xml:space="preserve">(k), Water Code, and the district has completed all other procedures necessary for a limited-purpose annexation by that municipality, an emergency services district shall disannex the territory of the district to be served by the municipality under the agreement in accordance with Subsection (c).</w:t>
      </w:r>
    </w:p>
    <w:p w:rsidR="003F3435" w:rsidRDefault="0032493E">
      <w:pPr>
        <w:spacing w:line="480" w:lineRule="auto"/>
        <w:ind w:firstLine="720"/>
        <w:jc w:val="both"/>
      </w:pPr>
      <w:r>
        <w:t xml:space="preserve">(c)</w:t>
      </w:r>
      <w:r xml:space="preserve">
        <w:t> </w:t>
      </w:r>
      <w:r xml:space="preserve">
        <w:t> </w:t>
      </w:r>
      <w:r>
        <w:t xml:space="preserve">The territory remains part of the emergency services district until the secretary of the emergency services district board receives from the district notice that the requirements of Subsection (b) have been met.</w:t>
      </w:r>
      <w:r xml:space="preserve">
        <w:t> </w:t>
      </w:r>
      <w:r xml:space="preserve">
        <w:t> </w:t>
      </w:r>
      <w:r>
        <w:t xml:space="preserve">On receipt of the notice, the board shall immediately change its records to show that the district territory has been disannexed from the emergency services district and shall cease to provide further services to the residents of that territory.</w:t>
      </w:r>
    </w:p>
    <w:p w:rsidR="003F3435" w:rsidRDefault="0032493E">
      <w:pPr>
        <w:spacing w:line="480" w:lineRule="auto"/>
        <w:ind w:firstLine="720"/>
        <w:jc w:val="both"/>
      </w:pPr>
      <w:r>
        <w:t xml:space="preserve">(d)</w:t>
      </w:r>
      <w:r xml:space="preserve">
        <w:t> </w:t>
      </w:r>
      <w:r xml:space="preserve">
        <w:t> </w:t>
      </w:r>
      <w:r>
        <w:t xml:space="preserve">Sections </w:t>
      </w:r>
      <w:r>
        <w:t xml:space="preserve">775.022</w:t>
      </w:r>
      <w:r>
        <w:t xml:space="preserve">(b), (c), (d), (e), (e-1), and (f), Health and Safety Code, apply to a disannexation under this section, as if the disannexation occurred under the provisions of Section </w:t>
      </w:r>
      <w:r>
        <w:t xml:space="preserve">775.022</w:t>
      </w:r>
      <w:r>
        <w:t xml:space="preserve">(a), Health and Safety Code.</w:t>
      </w:r>
    </w:p>
    <w:p w:rsidR="003F3435" w:rsidRDefault="0032493E">
      <w:pPr>
        <w:spacing w:line="480" w:lineRule="auto"/>
        <w:jc w:val="both"/>
      </w:pPr>
      <w:r>
        <w:t xml:space="preserve">Added by Acts 2013, 83rd Leg., R.S., Ch. 799 (S.B. </w:t>
      </w:r>
      <w:hyperlink w:docLocation="table" r:id="rId15">
        <w:r>
          <w:rPr>
            <w:rStyle w:val="Hyperlink"/>
          </w:rPr>
          <w:t>1480</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618 (S.B. </w:t>
      </w:r>
      <w:hyperlink w:docLocation="table" r:id="rId16">
        <w:r>
          <w:rPr>
            <w:rStyle w:val="Hyperlink"/>
          </w:rPr>
          <w:t>1083</w:t>
        </w:r>
      </w:hyperlink>
      <w:r>
        <w:t xml:space="preserve">), Sec. 3,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480F.HTM" TargetMode="External" Id="rId14" /><Relationship Type="http://schemas.openxmlformats.org/officeDocument/2006/relationships/hyperlink" Target="http://capitol.texas.gov/tlodocs/83R/billtext/html/SB01480F.HTM" TargetMode="External" Id="rId15" /><Relationship Type="http://schemas.openxmlformats.org/officeDocument/2006/relationships/hyperlink" Target="http://capitol.texas.gov/tlodocs/86R/billtext/html/SB01083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