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9044. HIDALGO COUNTY WATER CONTROL AND IMPROVEMENT DISTRICT NO. 19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9044.001.</w:t>
      </w:r>
      <w:r xml:space="preserve">
        <w:t> </w:t>
      </w:r>
      <w:r xml:space="preserve">
        <w:t> </w:t>
      </w:r>
      <w:r>
        <w:t xml:space="preserve">DEFINITION.</w:t>
      </w:r>
      <w:r xml:space="preserve">
        <w:t> </w:t>
      </w:r>
      <w:r xml:space="preserve">
        <w:t> </w:t>
      </w:r>
      <w:r>
        <w:t xml:space="preserve">In this chapter, "district" means the Hidalgo County Water Control and Improvement District No. 19.</w:t>
      </w:r>
    </w:p>
    <w:p w:rsidR="003F3435" w:rsidRDefault="0032493E">
      <w:pPr>
        <w:spacing w:line="480" w:lineRule="auto"/>
        <w:jc w:val="both"/>
      </w:pPr>
      <w:r>
        <w:t xml:space="preserve">Added by Acts 2013, 83rd Leg., R.S., Ch. 284 (H.B. </w:t>
      </w:r>
      <w:hyperlink w:docLocation="table" r:id="rId14">
        <w:r>
          <w:rPr>
            <w:rStyle w:val="Hyperlink"/>
          </w:rPr>
          <w:t>995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9044.002.</w:t>
      </w:r>
      <w:r xml:space="preserve">
        <w:t> </w:t>
      </w:r>
      <w:r xml:space="preserve">
        <w:t> </w:t>
      </w:r>
      <w:r>
        <w:t xml:space="preserve">NATURE AND PURPOSES OF DISTRICT.  (a)</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284 (H.B. </w:t>
      </w:r>
      <w:hyperlink w:docLocation="table" r:id="rId15">
        <w:r>
          <w:rPr>
            <w:rStyle w:val="Hyperlink"/>
          </w:rPr>
          <w:t>995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9044.051.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284 (H.B. </w:t>
      </w:r>
      <w:hyperlink w:docLocation="table" r:id="rId16">
        <w:r>
          <w:rPr>
            <w:rStyle w:val="Hyperlink"/>
          </w:rPr>
          <w:t>995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9044.052.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284 (H.B. </w:t>
      </w:r>
      <w:hyperlink w:docLocation="table" r:id="rId17">
        <w:r>
          <w:rPr>
            <w:rStyle w:val="Hyperlink"/>
          </w:rPr>
          <w:t>995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9044.053.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284 (H.B. </w:t>
      </w:r>
      <w:hyperlink w:docLocation="table" r:id="rId18">
        <w:r>
          <w:rPr>
            <w:rStyle w:val="Hyperlink"/>
          </w:rPr>
          <w:t>995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9044.054.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284 (H.B. </w:t>
      </w:r>
      <w:hyperlink w:docLocation="table" r:id="rId19">
        <w:r>
          <w:rPr>
            <w:rStyle w:val="Hyperlink"/>
          </w:rPr>
          <w:t>995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9044.055.</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district as of the effective date of the Act enacting this chapter.</w:t>
      </w:r>
    </w:p>
    <w:p w:rsidR="003F3435" w:rsidRDefault="0032493E">
      <w:pPr>
        <w:spacing w:line="480" w:lineRule="auto"/>
        <w:ind w:firstLine="720"/>
        <w:jc w:val="both"/>
      </w:pPr>
      <w:r>
        <w:t xml:space="preserve">(d)</w:t>
      </w:r>
      <w:r xml:space="preserve">
        <w:t> </w:t>
      </w:r>
      <w:r xml:space="preserve">
        <w:t> </w:t>
      </w:r>
      <w:r>
        <w:t xml:space="preserve">The district's board of directors,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serving staggered four-year terms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(f)</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(g)</w:t>
      </w:r>
      <w:r xml:space="preserve">
        <w:t> </w:t>
      </w:r>
      <w:r xml:space="preserve">
        <w:t> </w:t>
      </w:r>
      <w:r>
        <w:t xml:space="preserve">A new district created by the division of the district is not required to hold a confirmation election.</w:t>
      </w:r>
    </w:p>
    <w:p w:rsidR="003F3435" w:rsidRDefault="0032493E">
      <w:pPr>
        <w:spacing w:line="480" w:lineRule="auto"/>
        <w:ind w:firstLine="720"/>
        <w:jc w:val="both"/>
      </w:pPr>
      <w:r>
        <w:t xml:space="preserve">(h)</w:t>
      </w:r>
      <w:r xml:space="preserve">
        <w:t> </w:t>
      </w:r>
      <w:r xml:space="preserve">
        <w:t> </w:t>
      </w:r>
      <w:r>
        <w:t xml:space="preserve">The consent of a municipality or county is not required for the creation of any new district under this section if the new district's creation complies with Subsection (c).</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must hold an election to obtain voter approval before the district may impose a maintenance tax or issue bonds payable wholly or partly from ad valorem taxes.</w:t>
      </w:r>
    </w:p>
    <w:p w:rsidR="003F3435" w:rsidRDefault="0032493E">
      <w:pPr>
        <w:spacing w:line="480" w:lineRule="auto"/>
        <w:jc w:val="both"/>
      </w:pPr>
      <w:r>
        <w:t xml:space="preserve">Added by Acts 2013, 83rd Leg., R.S., Ch. 284 (H.B. </w:t>
      </w:r>
      <w:hyperlink w:docLocation="table" r:id="rId20">
        <w:r>
          <w:rPr>
            <w:rStyle w:val="Hyperlink"/>
          </w:rPr>
          <w:t>995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9044.101.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9044.053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real property in the district.</w:t>
      </w:r>
    </w:p>
    <w:p w:rsidR="003F3435" w:rsidRDefault="0032493E">
      <w:pPr>
        <w:spacing w:line="480" w:lineRule="auto"/>
        <w:jc w:val="both"/>
      </w:pPr>
      <w:r>
        <w:t xml:space="preserve">Added by Acts 2013, 83rd Leg., R.S., Ch. 284 (H.B. </w:t>
      </w:r>
      <w:hyperlink w:docLocation="table" r:id="rId21">
        <w:r>
          <w:rPr>
            <w:rStyle w:val="Hyperlink"/>
          </w:rPr>
          <w:t>995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9044.102.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w:t>
      </w:r>
    </w:p>
    <w:p w:rsidR="003F3435" w:rsidRDefault="0032493E">
      <w:pPr>
        <w:spacing w:line="480" w:lineRule="auto"/>
        <w:jc w:val="both"/>
      </w:pPr>
      <w:r>
        <w:t xml:space="preserve">Added by Acts 2013, 83rd Leg., R.S., Ch. 284 (H.B. </w:t>
      </w:r>
      <w:hyperlink w:docLocation="table" r:id="rId22">
        <w:r>
          <w:rPr>
            <w:rStyle w:val="Hyperlink"/>
          </w:rPr>
          <w:t>995</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995F.HTM" TargetMode="External" Id="rId14" /><Relationship Type="http://schemas.openxmlformats.org/officeDocument/2006/relationships/hyperlink" Target="http://capitol.texas.gov/tlodocs/83R/billtext/html/HB00995F.HTM" TargetMode="External" Id="rId15" /><Relationship Type="http://schemas.openxmlformats.org/officeDocument/2006/relationships/hyperlink" Target="http://capitol.texas.gov/tlodocs/83R/billtext/html/HB00995F.HTM" TargetMode="External" Id="rId16" /><Relationship Type="http://schemas.openxmlformats.org/officeDocument/2006/relationships/hyperlink" Target="http://capitol.texas.gov/tlodocs/83R/billtext/html/HB00995F.HTM" TargetMode="External" Id="rId17" /><Relationship Type="http://schemas.openxmlformats.org/officeDocument/2006/relationships/hyperlink" Target="http://capitol.texas.gov/tlodocs/83R/billtext/html/HB00995F.HTM" TargetMode="External" Id="rId18" /><Relationship Type="http://schemas.openxmlformats.org/officeDocument/2006/relationships/hyperlink" Target="http://capitol.texas.gov/tlodocs/83R/billtext/html/HB00995F.HTM" TargetMode="External" Id="rId19" /><Relationship Type="http://schemas.openxmlformats.org/officeDocument/2006/relationships/hyperlink" Target="http://capitol.texas.gov/tlodocs/83R/billtext/html/HB00995F.HTM" TargetMode="External" Id="rId20" /><Relationship Type="http://schemas.openxmlformats.org/officeDocument/2006/relationships/hyperlink" Target="http://capitol.texas.gov/tlodocs/83R/billtext/html/HB00995F.HTM" TargetMode="External" Id="rId21" /><Relationship Type="http://schemas.openxmlformats.org/officeDocument/2006/relationships/hyperlink" Target="http://capitol.texas.gov/tlodocs/83R/billtext/html/HB0099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