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66. HARRIS COUNTY WATER CONTROL AND IMPROVEMENT DISTRICT NO. 119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66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Water Control and Improvement District No. 119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8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 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66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8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