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9067. HIDALGO COUNTY WATER CONTROL AND IMPROVEMENT DISTRICT NO. 18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9067.001.</w:t>
      </w:r>
      <w:r xml:space="preserve">
        <w:t> </w:t>
      </w:r>
      <w:r xml:space="preserve">
        <w:t> </w:t>
      </w:r>
      <w:r>
        <w:t xml:space="preserve">DEFINITION.  In this chapter, "district" means the Hidalgo County Water Control and Improvement District No. 18.</w:t>
      </w:r>
    </w:p>
    <w:p w:rsidR="003F3435" w:rsidRDefault="0032493E">
      <w:pPr>
        <w:spacing w:line="480" w:lineRule="auto"/>
        <w:jc w:val="both"/>
      </w:pPr>
      <w:r>
        <w:t xml:space="preserve">Added by Acts 2015, 84th Leg., R.S., Ch. 443 (H.B. </w:t>
      </w:r>
      <w:hyperlink w:docLocation="table" r:id="rId14">
        <w:r>
          <w:rPr>
            <w:rStyle w:val="Hyperlink"/>
          </w:rPr>
          <w:t>3220</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9067.002.</w:t>
      </w:r>
      <w:r xml:space="preserve">
        <w:t> </w:t>
      </w:r>
      <w:r xml:space="preserve">
        <w:t> </w:t>
      </w:r>
      <w:r>
        <w:t xml:space="preserve">NATURE AND PURPOSES OF DISTRICT.  (a)  The district is a water control and improvement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443 (H.B. </w:t>
      </w:r>
      <w:hyperlink w:docLocation="table" r:id="rId15">
        <w:r>
          <w:rPr>
            <w:rStyle w:val="Hyperlink"/>
          </w:rPr>
          <w:t>3220</w:t>
        </w:r>
      </w:hyperlink>
      <w:r>
        <w:t xml:space="preserve">), Sec. 1, eff. June 15, 2015.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9067.051.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2015, 84th Leg., R.S., Ch. 443 (H.B. </w:t>
      </w:r>
      <w:hyperlink w:docLocation="table" r:id="rId16">
        <w:r>
          <w:rPr>
            <w:rStyle w:val="Hyperlink"/>
          </w:rPr>
          <w:t>3220</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9067.052.</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including the power to construct, participate in, own, maintain, and provide services related to water conservation projects, lakes, reservoirs, canals, and wells, and water, sewer, recycled water, and related utility facilities.</w:t>
      </w:r>
    </w:p>
    <w:p w:rsidR="003F3435" w:rsidRDefault="0032493E">
      <w:pPr>
        <w:spacing w:line="480" w:lineRule="auto"/>
        <w:jc w:val="both"/>
      </w:pPr>
      <w:r>
        <w:t xml:space="preserve">Added by Acts 2015, 84th Leg., R.S., Ch. 443 (H.B. </w:t>
      </w:r>
      <w:hyperlink w:docLocation="table" r:id="rId17">
        <w:r>
          <w:rPr>
            <w:rStyle w:val="Hyperlink"/>
          </w:rPr>
          <w:t>3220</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9067.053.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a municipality, or a public improvement district within a municipality for operation and maintenance macadamized, graveled, or paved roads, or improvements, including storm drainage, lakes, reservoirs, canals, underground drainage, and water treatment systems, in aid of those roads.</w:t>
      </w:r>
    </w:p>
    <w:p w:rsidR="003F3435" w:rsidRDefault="0032493E">
      <w:pPr>
        <w:spacing w:line="480" w:lineRule="auto"/>
        <w:jc w:val="both"/>
      </w:pPr>
      <w:r>
        <w:t xml:space="preserve">Added by Acts 2015, 84th Leg., R.S., Ch. 443 (H.B. </w:t>
      </w:r>
      <w:hyperlink w:docLocation="table" r:id="rId18">
        <w:r>
          <w:rPr>
            <w:rStyle w:val="Hyperlink"/>
          </w:rPr>
          <w:t>3220</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9067.054.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443 (H.B. </w:t>
      </w:r>
      <w:hyperlink w:docLocation="table" r:id="rId19">
        <w:r>
          <w:rPr>
            <w:rStyle w:val="Hyperlink"/>
          </w:rPr>
          <w:t>3220</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9067.055.</w:t>
      </w:r>
      <w:r xml:space="preserve">
        <w:t> </w:t>
      </w:r>
      <w:r xml:space="preserve">
        <w:t> </w:t>
      </w:r>
      <w:r>
        <w:t xml:space="preserve">PARTICIPATION IN WATER CONSERVATION PROJECTS.  The district may participate in the funding and construction of improvements related to water conservation projects within the City of McAllen Tax Increment Reinvestment Zone Number One. Those projects include the construction of lakes, reservoirs, drainage facilities, recycled water facilities, constructed wetlands and filtration systems, and related infrastructure. The district may not engage in projects authorized by this section outside of the boundaries of the district. The district may exercise the powers under this section only in cooperation with a public improvement district located within the boundaries of the City of McAllen Tax Increment Reinvestment Zone Number One under an agreement between the district and the public entity or improvement district.</w:t>
      </w:r>
    </w:p>
    <w:p w:rsidR="003F3435" w:rsidRDefault="0032493E">
      <w:pPr>
        <w:spacing w:line="480" w:lineRule="auto"/>
        <w:jc w:val="both"/>
      </w:pPr>
      <w:r>
        <w:t xml:space="preserve">Added by Acts 2015, 84th Leg., R.S., Ch. 443 (H.B. </w:t>
      </w:r>
      <w:hyperlink w:docLocation="table" r:id="rId20">
        <w:r>
          <w:rPr>
            <w:rStyle w:val="Hyperlink"/>
          </w:rPr>
          <w:t>3220</w:t>
        </w:r>
      </w:hyperlink>
      <w:r>
        <w:t xml:space="preserve">), Sec. 1, eff. June 15, 2015.</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9067.101.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project authorized by Section </w:t>
      </w:r>
      <w:r>
        <w:t xml:space="preserve">9067.053</w:t>
      </w:r>
      <w:r>
        <w:t xml:space="preserve"> or </w:t>
      </w:r>
      <w:r>
        <w:t xml:space="preserve">9067.055</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real property in the district.</w:t>
      </w:r>
    </w:p>
    <w:p w:rsidR="003F3435" w:rsidRDefault="0032493E">
      <w:pPr>
        <w:spacing w:line="480" w:lineRule="auto"/>
        <w:jc w:val="both"/>
      </w:pPr>
      <w:r>
        <w:t xml:space="preserve">Added by Acts 2015, 84th Leg., R.S., Ch. 443 (H.B. </w:t>
      </w:r>
      <w:hyperlink w:docLocation="table" r:id="rId21">
        <w:r>
          <w:rPr>
            <w:rStyle w:val="Hyperlink"/>
          </w:rPr>
          <w:t>3220</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9067.102.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w:t>
      </w:r>
    </w:p>
    <w:p w:rsidR="003F3435" w:rsidRDefault="0032493E">
      <w:pPr>
        <w:spacing w:line="480" w:lineRule="auto"/>
        <w:jc w:val="both"/>
      </w:pPr>
      <w:r>
        <w:t xml:space="preserve">Added by Acts 2015, 84th Leg., R.S., Ch. 443 (H.B. </w:t>
      </w:r>
      <w:hyperlink w:docLocation="table" r:id="rId22">
        <w:r>
          <w:rPr>
            <w:rStyle w:val="Hyperlink"/>
          </w:rPr>
          <w:t>3220</w:t>
        </w:r>
      </w:hyperlink>
      <w:r>
        <w:t xml:space="preserve">), Sec. 1, eff. June 15,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220F.HTM" TargetMode="External" Id="rId14" /><Relationship Type="http://schemas.openxmlformats.org/officeDocument/2006/relationships/hyperlink" Target="http://capitol.texas.gov/tlodocs/84R/billtext/html/HB03220F.HTM" TargetMode="External" Id="rId15" /><Relationship Type="http://schemas.openxmlformats.org/officeDocument/2006/relationships/hyperlink" Target="http://capitol.texas.gov/tlodocs/84R/billtext/html/HB03220F.HTM" TargetMode="External" Id="rId16" /><Relationship Type="http://schemas.openxmlformats.org/officeDocument/2006/relationships/hyperlink" Target="http://capitol.texas.gov/tlodocs/84R/billtext/html/HB03220F.HTM" TargetMode="External" Id="rId17" /><Relationship Type="http://schemas.openxmlformats.org/officeDocument/2006/relationships/hyperlink" Target="http://capitol.texas.gov/tlodocs/84R/billtext/html/HB03220F.HTM" TargetMode="External" Id="rId18" /><Relationship Type="http://schemas.openxmlformats.org/officeDocument/2006/relationships/hyperlink" Target="http://capitol.texas.gov/tlodocs/84R/billtext/html/HB03220F.HTM" TargetMode="External" Id="rId19" /><Relationship Type="http://schemas.openxmlformats.org/officeDocument/2006/relationships/hyperlink" Target="http://capitol.texas.gov/tlodocs/84R/billtext/html/HB03220F.HTM" TargetMode="External" Id="rId20" /><Relationship Type="http://schemas.openxmlformats.org/officeDocument/2006/relationships/hyperlink" Target="http://capitol.texas.gov/tlodocs/84R/billtext/html/HB03220F.HTM" TargetMode="External" Id="rId21" /><Relationship Type="http://schemas.openxmlformats.org/officeDocument/2006/relationships/hyperlink" Target="http://capitol.texas.gov/tlodocs/84R/billtext/html/HB0322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