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I. WATER CONTROL AND IMPROVEMENT DISTRICTS</w:t>
      </w:r>
    </w:p>
    <w:p w:rsidR="003F3435" w:rsidRDefault="0032493E">
      <w:pPr>
        <w:spacing w:line="480" w:lineRule="auto"/>
        <w:jc w:val="center"/>
      </w:pPr>
      <w:r>
        <w:t xml:space="preserve">CHAPTER 9077. BELL COUNTY WATER CONTROL AND IMPROVEMENT DISTRICT NO. 5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9077.0001.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Bell County Water Control and Improvement District No. 5 in Bell County.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4">
        <w:r>
          <w:rPr>
            <w:rStyle w:val="Hyperlink"/>
          </w:rPr>
          <w:t>4172</w:t>
        </w:r>
      </w:hyperlink>
      <w:r>
        <w:t xml:space="preserve">), Sec. 1.05, eff. April 1, 2021.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9077.0002.</w:t>
      </w:r>
      <w:r xml:space="preserve">
        <w:t> </w:t>
      </w:r>
      <w:r xml:space="preserve">
        <w:t> </w:t>
      </w:r>
      <w:r>
        <w:t xml:space="preserve">EMINENT DOMAIN.  (a)</w:t>
      </w:r>
      <w:r xml:space="preserve">
        <w:t> </w:t>
      </w:r>
      <w:r xml:space="preserve">
        <w:t> </w:t>
      </w:r>
      <w:r>
        <w:t xml:space="preserve">The district may exercise the power of eminent domain to acquire real estate located in Bell County.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district must exercise the power of eminent domain in the manner provided by Chapter </w:t>
      </w:r>
      <w:r>
        <w:t xml:space="preserve">21</w:t>
      </w:r>
      <w:r>
        <w:t xml:space="preserve">, Property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district's authority under this section to exercise the power of eminent domain expired on September 1, 2013, unless the district submitted a letter to the comptroller in accordance with Section </w:t>
      </w:r>
      <w:r>
        <w:t xml:space="preserve">2206.101</w:t>
      </w:r>
      <w:r>
        <w:t xml:space="preserve">(b), Government Code, not later than December 31, 2012.</w:t>
      </w:r>
    </w:p>
    <w:p w:rsidR="003F3435" w:rsidRDefault="0032493E">
      <w:pPr>
        <w:spacing w:line="480" w:lineRule="auto"/>
        <w:jc w:val="both"/>
      </w:pPr>
      <w:r>
        <w:t xml:space="preserve">Added by Acts 2019, 86th Leg., R.S., Ch. 468 (H.B. </w:t>
      </w:r>
      <w:hyperlink w:docLocation="table" r:id="rId15">
        <w:r>
          <w:rPr>
            <w:rStyle w:val="Hyperlink"/>
          </w:rPr>
          <w:t>4172</w:t>
        </w:r>
      </w:hyperlink>
      <w:r>
        <w:t xml:space="preserve">), Sec. 1.05, eff. April 1, 2021.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6R/billtext/html/HB04172F.HTM" TargetMode="External" Id="rId14" /><Relationship Type="http://schemas.openxmlformats.org/officeDocument/2006/relationships/hyperlink" Target="http://capitol.texas.gov/tlodocs/86R/billtext/html/HB04172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