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7. VEHICLES AND TRAFFIC</w:t>
      </w:r>
    </w:p>
    <w:p w:rsidR="003F3435" w:rsidRDefault="0032493E">
      <w:pPr>
        <w:spacing w:line="480" w:lineRule="auto"/>
        <w:jc w:val="center"/>
      </w:pPr>
      <w:r>
        <w:t xml:space="preserve">SUBTITLE M.  DEPARTMENT OF MOTOR VEHICLES</w:t>
      </w:r>
    </w:p>
    <w:p w:rsidR="003F3435" w:rsidRDefault="0032493E">
      <w:pPr>
        <w:spacing w:line="480" w:lineRule="auto"/>
        <w:jc w:val="center"/>
      </w:pPr>
      <w:r>
        <w:t xml:space="preserve">CHAPTER 1002.  RULES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1002.001.</w:t>
      </w:r>
      <w:r xml:space="preserve">
        <w:t> </w:t>
      </w:r>
      <w:r xml:space="preserve">
        <w:t> </w:t>
      </w:r>
      <w:r>
        <w:t xml:space="preserve">GENERAL RULEMAKING AUTHORITY.  The board may adopt any rules necessary and appropriate to implement the powers and duties of the department under this code and other laws of this state.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933 (H.B. </w:t>
      </w:r>
      <w:hyperlink w:docLocation="table" r:id="rId14">
        <w:r>
          <w:rPr>
            <w:rStyle w:val="Hyperlink"/>
          </w:rPr>
          <w:t>3097</w:t>
        </w:r>
      </w:hyperlink>
      <w:r>
        <w:t xml:space="preserve">), Sec. 1.01,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1002.002.</w:t>
      </w:r>
      <w:r xml:space="preserve">
        <w:t> </w:t>
      </w:r>
      <w:r xml:space="preserve">
        <w:t> </w:t>
      </w:r>
      <w:r>
        <w:t xml:space="preserve">RULES RESTRICTING ADVERTISING OR COMPETITIVE BIDDING.  The board may not adopt rules restricting advertising or competitive bidding by a person regulated by the department except to prohibit false, misleading, or deceptive practices by the person.</w:t>
      </w:r>
    </w:p>
    <w:p w:rsidR="003F3435" w:rsidRDefault="0032493E">
      <w:pPr>
        <w:spacing w:line="480" w:lineRule="auto"/>
        <w:jc w:val="both"/>
      </w:pPr>
      <w:r>
        <w:t xml:space="preserve">Added by Acts 2009, 81st Leg., R.S., Ch. 933 (H.B. </w:t>
      </w:r>
      <w:hyperlink w:docLocation="table" r:id="rId15">
        <w:r>
          <w:rPr>
            <w:rStyle w:val="Hyperlink"/>
          </w:rPr>
          <w:t>3097</w:t>
        </w:r>
      </w:hyperlink>
      <w:r>
        <w:t xml:space="preserve">), Sec. 1.01,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HB03097F.HTM" TargetMode="External" Id="rId14" /><Relationship Type="http://schemas.openxmlformats.org/officeDocument/2006/relationships/hyperlink" Target="http://capitol.texas.gov/tlodocs/81R/billtext/html/HB03097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