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TRANSPORTATION CODE</w:t>
      </w:r>
    </w:p>
    <w:p w:rsidR="003F3435" w:rsidRDefault="0032493E">
      <w:pPr>
        <w:spacing w:line="480" w:lineRule="auto"/>
        <w:jc w:val="center"/>
      </w:pPr>
      <w:r>
        <w:t xml:space="preserve">TITLE 3. AVIATION</w:t>
      </w:r>
    </w:p>
    <w:p w:rsidR="003F3435" w:rsidRDefault="0032493E">
      <w:pPr>
        <w:spacing w:line="480" w:lineRule="auto"/>
        <w:jc w:val="center"/>
      </w:pPr>
      <w:r>
        <w:t xml:space="preserve">CHAPTER 23.  AIRPORT POLICE FORCES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23.001.</w:t>
      </w:r>
      <w:r xml:space="preserve">
        <w:t> </w:t>
      </w:r>
      <w:r xml:space="preserve">
        <w:t> </w:t>
      </w:r>
      <w:r>
        <w:t xml:space="preserve">ESTABLISHMENT OF AIRPORT POLICE FORCE; COMMISSIONING OF PEACE OFFICERS.</w:t>
      </w:r>
      <w:r xml:space="preserve">
        <w:t> </w:t>
      </w:r>
      <w:r xml:space="preserve">
        <w:t> </w:t>
      </w:r>
      <w:r>
        <w:t xml:space="preserve">The governing body of a joint board, as defined by Section </w:t>
      </w:r>
      <w:r>
        <w:t xml:space="preserve">22.071</w:t>
      </w:r>
      <w:r>
        <w:t xml:space="preserve">, or the governing body of a political subdivision that operates an airport served by an air carrier certificated by the Federal Aviation Administration or the United States Department of Transportation may: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establish an airport police force;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commission and employ a peace officer, subject to Chapter </w:t>
      </w:r>
      <w:r>
        <w:t xml:space="preserve">1701</w:t>
      </w:r>
      <w:r>
        <w:t xml:space="preserve">, Occupations Code, if the employee takes and files the oath required of peace officers.</w:t>
      </w:r>
    </w:p>
    <w:p w:rsidR="003F3435" w:rsidRDefault="0032493E">
      <w:pPr>
        <w:spacing w:line="480" w:lineRule="auto"/>
        <w:jc w:val="both"/>
      </w:pPr>
      <w:r>
        <w:t xml:space="preserve">Acts 1995, 74th Leg., ch. 165, Sec. 1, eff. Sept. 1, 1995.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2021, 87th Leg., R.S., Ch. 404 (S.B. </w:t>
      </w:r>
      <w:hyperlink w:docLocation="table" r:id="rId14">
        <w:r>
          <w:rPr>
            <w:rStyle w:val="Hyperlink"/>
          </w:rPr>
          <w:t>1550</w:t>
        </w:r>
      </w:hyperlink>
      <w:r>
        <w:t xml:space="preserve">), Sec. 3, eff. September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7R/billtext/html/SB01550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