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3. AVIATION</w:t>
      </w:r>
    </w:p>
    <w:p w:rsidR="003F3435" w:rsidRDefault="0032493E">
      <w:pPr>
        <w:spacing w:line="480" w:lineRule="auto"/>
        <w:jc w:val="center"/>
      </w:pPr>
      <w:r>
        <w:t xml:space="preserve">CHAPTER 25.  NOTICE OF CONSTRUCTION OF WIRELESS COMMUNICATION FACILITY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25.001.</w:t>
      </w:r>
      <w:r xml:space="preserve">
        <w:t> </w:t>
      </w:r>
      <w:r xml:space="preserve">
        <w:t> </w:t>
      </w:r>
      <w:r>
        <w:t xml:space="preserve">DEFINITION.  In this chapter, "wireless communication facility" means an equipment enclosure, antenna, antenna support structure, and any associated facility used for receiving or sending a radio frequency, microwave, or other signal for a commercial communications purpose.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2.37,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25.002.</w:t>
      </w:r>
      <w:r xml:space="preserve">
        <w:t> </w:t>
      </w:r>
      <w:r xml:space="preserve">
        <w:t> </w:t>
      </w:r>
      <w:r>
        <w:t xml:space="preserve">NOTICE OF CONSTRUCTION.  (a)  A person proposing to construct a wireless communication facility that is taller than 100 feet shall, not later than the 30th day before the date the construction begins, mail a letter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any airport located within three miles of the proposed facility location;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Texas Agricultural Aviation Association.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letter must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legal description of the proposed site of construction, including a graphic depiction showing: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location, height, longitude, latitude, pad size, roadway access, and proposed use of the wireless communication facility;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location of any guy wires;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 a minimum, the name, phone number, electronic mail address, if any, and mailing address of the person proposing construction of the wireless communication facility;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phone number that is operational 24 hours a day, seven days a week, for emergency purposes.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2.37,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25.003.</w:t>
      </w:r>
      <w:r xml:space="preserve">
        <w:t> </w:t>
      </w:r>
      <w:r xml:space="preserve">
        <w:t> </w:t>
      </w:r>
      <w:r>
        <w:t xml:space="preserve">INAPPLICABILITY OF CHAPTER.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structure the main purpose of which is to provide electric service;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wireless communication facility: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used by an entity only for internal communications;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constructed by a municipality;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used for emergency communications;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installed for colocation purposes;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radio or television reception antenna;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satellite or microwave parabolic antenna not used by a wireless communication service provider;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receive-only antenna;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an antenna owned and operated by a federally licensed amateur radio station operator;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cable television company facility;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radio or television broadcasting facility;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colocation antenna.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2.37,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25.004.</w:t>
      </w:r>
      <w:r xml:space="preserve">
        <w:t> </w:t>
      </w:r>
      <w:r xml:space="preserve">
        <w:t> </w:t>
      </w:r>
      <w:r>
        <w:t xml:space="preserve">EFFECT ON LOCAL ORDINANCES.  This chapter does not preempt a local ordinance regulating a wireless communication facility.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2.37,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