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6. ROADWAYS</w:t>
      </w:r>
    </w:p>
    <w:p w:rsidR="003F3435" w:rsidRDefault="0032493E">
      <w:pPr>
        <w:spacing w:line="480" w:lineRule="auto"/>
        <w:jc w:val="center"/>
      </w:pPr>
      <w:r>
        <w:t xml:space="preserve">SUBTITLE D. ROAD LAWS RELATING TO PARTICULAR COUNTIES</w:t>
      </w:r>
    </w:p>
    <w:p w:rsidR="003F3435" w:rsidRDefault="0032493E">
      <w:pPr>
        <w:spacing w:line="480" w:lineRule="auto"/>
        <w:jc w:val="center"/>
      </w:pPr>
      <w:r>
        <w:t xml:space="preserve">CHAPTER 285. COUNTY REGULATION OF ROADSIDE VENDOR AND SOLICITOR IN CERTAIN COUNTIES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285.001.</w:t>
      </w:r>
      <w:r xml:space="preserve">
        <w:t> </w:t>
      </w:r>
      <w:r xml:space="preserve">
        <w:t> </w:t>
      </w:r>
      <w:r>
        <w:t xml:space="preserve">REGULATION OF ROADSIDE VENDOR AND SOLICITOR.  (a) To promote the public safety, the commissioners court of a county with a population of more than 1.3 million by order may regulate the following in the unincorporated area of the county if they occur on a public highway or road, in the right-of-way of a public highway or road, or in a parking lot: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sale of items by a vendor of food or merchandise, including live animals;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erection, maintenance, or placement of a structure by a vendor of food or merchandise, including live animals;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solicitation of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with a population of more than 870,000 that borders the United Mexican States by order may regulate the activities described by Subsection (a) in the manner described by that subsection, except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regulation of activities on or in the right-of-way of a public highway or road is limited to public highways and roads with a speed limit of 40 miles per hour or faster;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county may not prohibit the sale of livestock.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regulating vendors under Subsection (b) may require that a vendor be located not closer to the edge of the public highway or road than a distance that is equal to one-half the width of the right-of-way adjacent to the highway or road.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2001, 77th Leg., ch. 669, Sec. 132,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493 (S.B. </w:t>
      </w:r>
      <w:hyperlink w:docLocation="table" r:id="rId14">
        <w:r>
          <w:rPr>
            <w:rStyle w:val="Hyperlink"/>
          </w:rPr>
          <w:t>254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340 (H.B. </w:t>
      </w:r>
      <w:hyperlink w:docLocation="table" r:id="rId15">
        <w:r>
          <w:rPr>
            <w:rStyle w:val="Hyperlink"/>
          </w:rPr>
          <w:t>2094</w:t>
        </w:r>
      </w:hyperlink>
      <w:r>
        <w:t xml:space="preserve">), Sec. 1, eff. June 14, 2013.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644 (H.B. </w:t>
      </w:r>
      <w:hyperlink w:docLocation="table" r:id="rId16">
        <w:r>
          <w:rPr>
            <w:rStyle w:val="Hyperlink"/>
          </w:rPr>
          <w:t>4559</w:t>
        </w:r>
      </w:hyperlink>
      <w:r>
        <w:t xml:space="preserve">), Sec. 243,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285.002.</w:t>
      </w:r>
      <w:r xml:space="preserve">
        <w:t> </w:t>
      </w:r>
      <w:r xml:space="preserve">
        <w:t> </w:t>
      </w:r>
      <w:r>
        <w:t xml:space="preserve">PERMIT;  REMOVAL OF STRUCTURE.  The commissioners court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a vendor or a person soliciting money to obtain a permit to sell the food or merchandise or to solicit money;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charge a reasonable fee for the permit;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 for the removal of a structure that is in violation of the regulations.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285.003.</w:t>
      </w:r>
      <w:r xml:space="preserve">
        <w:t> </w:t>
      </w:r>
      <w:r xml:space="preserve">
        <w:t> </w:t>
      </w:r>
      <w:r>
        <w:t xml:space="preserve">CONFLICT WITH STATUTE OR STATE AGENCY RULE.  If a regulation adopted under this chapter conflicts with a statute or state agency rule, the statute or rule prevails to the extent of the conflict.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285.004.</w:t>
      </w:r>
      <w:r xml:space="preserve">
        <w:t> </w:t>
      </w:r>
      <w:r xml:space="preserve">
        <w:t> </w:t>
      </w:r>
      <w:r>
        <w:t xml:space="preserve">VIOLATION OF REGULATION;  OFFENSE.  (a)  A person commits an offense if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a regulation adopted under this chapter;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obstructs or threatens to obstruct the removal of a structure that is in violation of a regulation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day a violation continues is a separate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0254F.HTM" TargetMode="External" Id="rId14" /><Relationship Type="http://schemas.openxmlformats.org/officeDocument/2006/relationships/hyperlink" Target="http://www.legis.state.tx.us/tlodocs/83R/billtext/html/HB02094F.HTM" TargetMode="External" Id="rId15" /><Relationship Type="http://schemas.openxmlformats.org/officeDocument/2006/relationships/hyperlink" Target="http://www.legis.state.tx.us/tlodocs/88R/billtext/html/HB04559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