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TRANSPORTATION CODE</w:t>
      </w:r>
    </w:p>
    <w:p w:rsidR="003F3435" w:rsidRDefault="0032493E">
      <w:pPr>
        <w:spacing w:line="480" w:lineRule="auto"/>
        <w:jc w:val="center"/>
      </w:pPr>
      <w:r>
        <w:t xml:space="preserve">TITLE 6. ROADWAYS</w:t>
      </w:r>
    </w:p>
    <w:p w:rsidR="003F3435" w:rsidRDefault="0032493E">
      <w:pPr>
        <w:spacing w:line="480" w:lineRule="auto"/>
        <w:jc w:val="center"/>
      </w:pPr>
      <w:r>
        <w:t xml:space="preserve">SUBTITLE G. TURNPIKES AND TOLL PROJECTS</w:t>
      </w:r>
    </w:p>
    <w:p w:rsidR="003F3435" w:rsidRDefault="0032493E">
      <w:pPr>
        <w:spacing w:line="480" w:lineRule="auto"/>
        <w:jc w:val="center"/>
      </w:pPr>
      <w:r>
        <w:t xml:space="preserve">CHAPTER 363. COUNTY TOLL BRIDGES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363.001.</w:t>
      </w:r>
      <w:r xml:space="preserve">
        <w:t> </w:t>
      </w:r>
      <w:r xml:space="preserve">
        <w:t> </w:t>
      </w:r>
      <w:r>
        <w:t xml:space="preserve">DEFINITION.  In this chapter, "contractor" includes a contractor's successor.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363.002.</w:t>
      </w:r>
      <w:r xml:space="preserve">
        <w:t> </w:t>
      </w:r>
      <w:r xml:space="preserve">
        <w:t> </w:t>
      </w:r>
      <w:r>
        <w:t xml:space="preserve">CONTRACT FOR TOLL BRIDGE.  (a)  The commissioners court of a county may contract for the construction of a toll bridge over a large creek or watercourse if it is inexpedient for the county to build the bridge.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commissioners court shall determine the toll to be imposed for crossing the bridge.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commissioners court may grant to the contractor the right to the tolls for a period not to exceed 10 years.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363.003.</w:t>
      </w:r>
      <w:r xml:space="preserve">
        <w:t> </w:t>
      </w:r>
      <w:r xml:space="preserve">
        <w:t> </w:t>
      </w:r>
      <w:r>
        <w:t xml:space="preserve">DUTY TO REPAIR;  FORFEIT OF TOLLS.  (a)  The contractor shall maintain the bridge during the term of the contract.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contractor who fails to maintain the bridge forfeits all right to the tolls.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363.004.</w:t>
      </w:r>
      <w:r xml:space="preserve">
        <w:t> </w:t>
      </w:r>
      <w:r xml:space="preserve">
        <w:t> </w:t>
      </w:r>
      <w:r>
        <w:t xml:space="preserve">SURETY BOND;  ACTION ON BOND.  (a)  Before granting a license to a contractor to construct a toll bridge, the commissioners court shall require a bond in the amount of $1,000 with a good and sufficient surety.  The bond shall be conditioned on: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construction of the bridge by the contractor;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maintenance of the bridge by the contractor for the agreed term.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person who sustains damage because a contractor has not complied with the conditions of the bond may: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sue the contractor on the bond;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recover any judgment for damages.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suit for damages under this section shall be brought in the county in which the license is granted.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363.005.</w:t>
      </w:r>
      <w:r xml:space="preserve">
        <w:t> </w:t>
      </w:r>
      <w:r xml:space="preserve">
        <w:t> </w:t>
      </w:r>
      <w:r>
        <w:t xml:space="preserve">COUNTY TOLLS.  The commissioners court of a county that issues bonds to construct a bridge may, under rules adopted by the commissioners court, impose tolls sufficient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pay the interest on the bonds;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pay the interest and create a sinking fund for payment of the principal at maturity.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