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TRANSPORTATION CODE</w:t>
      </w:r>
    </w:p>
    <w:p w:rsidR="003F3435" w:rsidRDefault="0032493E">
      <w:pPr>
        <w:spacing w:line="480" w:lineRule="auto"/>
        <w:jc w:val="center"/>
      </w:pPr>
      <w:r>
        <w:t xml:space="preserve">TITLE 7. VEHICLES AND TRAFFIC</w:t>
      </w:r>
    </w:p>
    <w:p w:rsidR="003F3435" w:rsidRDefault="0032493E">
      <w:pPr>
        <w:spacing w:line="480" w:lineRule="auto"/>
        <w:jc w:val="center"/>
      </w:pPr>
      <w:r>
        <w:t xml:space="preserve">SUBTITLE F. COMMERCIAL MOTOR VEHICLES</w:t>
      </w:r>
    </w:p>
    <w:p w:rsidR="003F3435" w:rsidRDefault="0032493E">
      <w:pPr>
        <w:spacing w:line="480" w:lineRule="auto"/>
        <w:jc w:val="center"/>
      </w:pPr>
      <w:r>
        <w:t xml:space="preserve">CHAPTER 645.  UNIFIED CARRIER REGISTRATION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645.001.</w:t>
      </w:r>
      <w:r xml:space="preserve">
        <w:t> </w:t>
      </w:r>
      <w:r xml:space="preserve">
        <w:t> </w:t>
      </w:r>
      <w:r>
        <w:t xml:space="preserve">FEDERAL UNIFIED CARRIER REGISTRATION; DEFINITION.  (a)</w:t>
      </w:r>
      <w:r xml:space="preserve">
        <w:t> </w:t>
      </w:r>
      <w:r xml:space="preserve">
        <w:t> </w:t>
      </w:r>
      <w:r>
        <w:t xml:space="preserve">In this chapter, "unified carrier registration plan and agreement" means the federal unified carrier registration plan and agreement provided by 49 U.S.C. Section 14504a.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Texas Department of Motor Vehicles may, to the fullest extent practicable, participate in the unified carrier registration plan and agreement.</w:t>
      </w:r>
    </w:p>
    <w:p w:rsidR="003F3435" w:rsidRDefault="0032493E">
      <w:pPr>
        <w:spacing w:line="480" w:lineRule="auto"/>
        <w:jc w:val="both"/>
      </w:pPr>
      <w:r>
        <w:t xml:space="preserve">Added by Acts 1997, 75th Leg., ch. 165, Sec. 30.152(a), eff. Sept. 1, 1997.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2007, 80th Leg., R.S., Ch. 1396 (H.B. </w:t>
      </w:r>
      <w:hyperlink w:docLocation="table" r:id="rId14">
        <w:r>
          <w:rPr>
            <w:rStyle w:val="Hyperlink"/>
          </w:rPr>
          <w:t>2093</w:t>
        </w:r>
      </w:hyperlink>
      <w:r>
        <w:t xml:space="preserve">), Sec. 24, eff. September 1, 2007.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2009, 81st Leg., R.S., Ch. 933 (H.B. </w:t>
      </w:r>
      <w:hyperlink w:docLocation="table" r:id="rId15">
        <w:r>
          <w:rPr>
            <w:rStyle w:val="Hyperlink"/>
          </w:rPr>
          <w:t>3097</w:t>
        </w:r>
      </w:hyperlink>
      <w:r>
        <w:t xml:space="preserve">), Sec. 2M.01, eff. September 1, 2009.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2017, 85th Leg., R.S., Ch. 703 (H.B. </w:t>
      </w:r>
      <w:hyperlink w:docLocation="table" r:id="rId16">
        <w:r>
          <w:rPr>
            <w:rStyle w:val="Hyperlink"/>
          </w:rPr>
          <w:t>3254</w:t>
        </w:r>
      </w:hyperlink>
      <w:r>
        <w:t xml:space="preserve">), Sec. 13, eff. January 1, 2018.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645.002.</w:t>
      </w:r>
      <w:r xml:space="preserve">
        <w:t> </w:t>
      </w:r>
      <w:r xml:space="preserve">
        <w:t> </w:t>
      </w:r>
      <w:r>
        <w:t xml:space="preserve">FEES.  (a)</w:t>
      </w:r>
      <w:r xml:space="preserve">
        <w:t> </w:t>
      </w:r>
      <w:r xml:space="preserve">
        <w:t> </w:t>
      </w:r>
      <w:r>
        <w:t xml:space="preserve">Repealed by Acts 2017, 85th Leg., R.S., Ch. 703 (H.B. </w:t>
      </w:r>
      <w:hyperlink w:docLocation="table" r:id="rId17">
        <w:r>
          <w:rPr>
            <w:rStyle w:val="Hyperlink"/>
          </w:rPr>
          <w:t>3254</w:t>
        </w:r>
      </w:hyperlink>
      <w:r>
        <w:t xml:space="preserve">), Sec. 17, eff. January 1, 2018.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department may adopt rules regarding the method of payment of a fee required under the unified carrier registration plan and agreement.</w:t>
      </w:r>
      <w:r xml:space="preserve">
        <w:t> </w:t>
      </w:r>
      <w:r xml:space="preserve">
        <w:t> </w:t>
      </w:r>
      <w:r>
        <w:t xml:space="preserve">The rules may: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authorize the use of an escrow account described by Subsection (c), an electronic funds transfer, or a valid credit card issued by a financial institution chartered by a state or the United States or by a nationally recognized credit organization approved by the department;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require the payment of a discount or service charge for a credit card payment in addition to the fee.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department may establish one or more escrow accounts in the Texas Department of Motor Vehicles fund for the prepayment of a fee under this chapter.</w:t>
      </w:r>
      <w:r xml:space="preserve">
        <w:t> </w:t>
      </w:r>
      <w:r xml:space="preserve">
        <w:t> </w:t>
      </w:r>
      <w:r>
        <w:t xml:space="preserve">A prepaid fee or any fee established by the department for the administration of this section shall be: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administered under an agreement approved by the department;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deposited to the credit of the Texas Department of Motor Vehicles fund to be appropriated only to the department for the purposes of administering this chapter.</w:t>
      </w:r>
    </w:p>
    <w:p w:rsidR="003F3435" w:rsidRDefault="0032493E">
      <w:pPr>
        <w:spacing w:line="480" w:lineRule="auto"/>
        <w:jc w:val="both"/>
      </w:pPr>
      <w:r>
        <w:t xml:space="preserve">Added by Acts 1997, 75th Leg., ch. 165, Sec. 30.152(a), eff. Sept. 1, 1997.  Amended by Acts 1999, 76th Leg., ch. 62, Sec. 17.33(a), eff. Sept. 1, 1999.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2013, 83rd Leg., R.S., Ch. 1287 (H.B. </w:t>
      </w:r>
      <w:hyperlink w:docLocation="table" r:id="rId18">
        <w:r>
          <w:rPr>
            <w:rStyle w:val="Hyperlink"/>
          </w:rPr>
          <w:t>2202</w:t>
        </w:r>
      </w:hyperlink>
      <w:r>
        <w:t xml:space="preserve">), Sec. 63, eff. September 1, 2013.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2017, 85th Leg., R.S., Ch. 703 (H.B. </w:t>
      </w:r>
      <w:hyperlink w:docLocation="table" r:id="rId19">
        <w:r>
          <w:rPr>
            <w:rStyle w:val="Hyperlink"/>
          </w:rPr>
          <w:t>3254</w:t>
        </w:r>
      </w:hyperlink>
      <w:r>
        <w:t xml:space="preserve">), Sec. 14, eff. January 1, 2018.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2017, 85th Leg., R.S., Ch. 703 (H.B. </w:t>
      </w:r>
      <w:hyperlink w:docLocation="table" r:id="rId20">
        <w:r>
          <w:rPr>
            <w:rStyle w:val="Hyperlink"/>
          </w:rPr>
          <w:t>3254</w:t>
        </w:r>
      </w:hyperlink>
      <w:r>
        <w:t xml:space="preserve">), Sec. 17, eff. January 1, 2018.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645.003.</w:t>
      </w:r>
      <w:r xml:space="preserve">
        <w:t> </w:t>
      </w:r>
      <w:r xml:space="preserve">
        <w:t> </w:t>
      </w:r>
      <w:r>
        <w:t xml:space="preserve">ENFORCEMENT RULES.  (a)</w:t>
      </w:r>
      <w:r xml:space="preserve">
        <w:t> </w:t>
      </w:r>
      <w:r xml:space="preserve">
        <w:t> </w:t>
      </w:r>
      <w:r>
        <w:t xml:space="preserve">The department may adopt rules providing for administrative penalties for a failure to register or submit information and documents under the unified carrier registration plan and agreement or for a violation of the unified carrier registration plan and agreement.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notice, hearing, and other procedural requirements of Section </w:t>
      </w:r>
      <w:r>
        <w:t xml:space="preserve">643.2525</w:t>
      </w:r>
      <w:r>
        <w:t xml:space="preserve"> apply to the imposition of an administrative penalty under this section as if the action were being taken under that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amount of an administrative penalty imposed under this section is calculated in the same manner as the amount of an administrative penalty imposed under Section </w:t>
      </w:r>
      <w:r>
        <w:t xml:space="preserve">643.251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1997, 75th Leg., ch. 165, Sec. 30.152(a), eff. Sept. 1, 1997.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2007, 80th Leg., R.S., Ch. 1396 (H.B. </w:t>
      </w:r>
      <w:hyperlink w:docLocation="table" r:id="rId21">
        <w:r>
          <w:rPr>
            <w:rStyle w:val="Hyperlink"/>
          </w:rPr>
          <w:t>2093</w:t>
        </w:r>
      </w:hyperlink>
      <w:r>
        <w:t xml:space="preserve">), Sec. 25, eff. September 1, 2007.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2017, 85th Leg., R.S., Ch. 703 (H.B. </w:t>
      </w:r>
      <w:hyperlink w:docLocation="table" r:id="rId22">
        <w:r>
          <w:rPr>
            <w:rStyle w:val="Hyperlink"/>
          </w:rPr>
          <w:t>3254</w:t>
        </w:r>
      </w:hyperlink>
      <w:r>
        <w:t xml:space="preserve">), Sec. 15, eff. January 1, 2018.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645.004.</w:t>
      </w:r>
      <w:r xml:space="preserve">
        <w:t> </w:t>
      </w:r>
      <w:r xml:space="preserve">
        <w:t> </w:t>
      </w:r>
      <w:r>
        <w:t xml:space="preserve">CRIMINAL OFFENSE.  (a)</w:t>
      </w:r>
      <w:r xml:space="preserve">
        <w:t> </w:t>
      </w:r>
      <w:r xml:space="preserve">
        <w:t> </w:t>
      </w:r>
      <w:r>
        <w:t xml:space="preserve">A person commits an offense if the person fails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register as required by the unified carrier registration plan and agreement;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submit information and documents as required by the unified carrier registration plan and agreement.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offense under this section is a Class C misdemeanor.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Each day a violation occurs is a separate offense under this section.</w:t>
      </w:r>
    </w:p>
    <w:p w:rsidR="003F3435" w:rsidRDefault="0032493E">
      <w:pPr>
        <w:spacing w:line="480" w:lineRule="auto"/>
        <w:jc w:val="both"/>
      </w:pPr>
      <w:r>
        <w:t xml:space="preserve">Added by Acts 1997, 75th Leg., ch. 165, Sec. 30.152(a), eff. Sept. 1, 1997.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2017, 85th Leg., R.S., Ch. 703 (H.B. </w:t>
      </w:r>
      <w:hyperlink w:docLocation="table" r:id="rId23">
        <w:r>
          <w:rPr>
            <w:rStyle w:val="Hyperlink"/>
          </w:rPr>
          <w:t>3254</w:t>
        </w:r>
      </w:hyperlink>
      <w:r>
        <w:t xml:space="preserve">), Sec. 16, eff. January 1, 2018.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2093F.HTM" TargetMode="External" Id="rId14" /><Relationship Type="http://schemas.openxmlformats.org/officeDocument/2006/relationships/hyperlink" Target="http://capitol.texas.gov/tlodocs/81R/billtext/html/HB03097F.HTM" TargetMode="External" Id="rId15" /><Relationship Type="http://schemas.openxmlformats.org/officeDocument/2006/relationships/hyperlink" Target="http://capitol.texas.gov/tlodocs/85R/billtext/html/HB03254F.HTM" TargetMode="External" Id="rId16" /><Relationship Type="http://schemas.openxmlformats.org/officeDocument/2006/relationships/hyperlink" Target="http://capitol.texas.gov/tlodocs/85R/billtext/html/HB03254F.HTM" TargetMode="External" Id="rId17" /><Relationship Type="http://schemas.openxmlformats.org/officeDocument/2006/relationships/hyperlink" Target="http://capitol.texas.gov/tlodocs/83R/billtext/html/HB02202F.HTM" TargetMode="External" Id="rId18" /><Relationship Type="http://schemas.openxmlformats.org/officeDocument/2006/relationships/hyperlink" Target="http://capitol.texas.gov/tlodocs/85R/billtext/html/HB03254F.HTM" TargetMode="External" Id="rId19" /><Relationship Type="http://schemas.openxmlformats.org/officeDocument/2006/relationships/hyperlink" Target="http://capitol.texas.gov/tlodocs/85R/billtext/html/HB03254F.HTM" TargetMode="External" Id="rId20" /><Relationship Type="http://schemas.openxmlformats.org/officeDocument/2006/relationships/hyperlink" Target="http://capitol.texas.gov/tlodocs/80R/billtext/html/HB02093F.HTM" TargetMode="External" Id="rId21" /><Relationship Type="http://schemas.openxmlformats.org/officeDocument/2006/relationships/hyperlink" Target="http://capitol.texas.gov/tlodocs/85R/billtext/html/HB03254F.HTM" TargetMode="External" Id="rId22" /><Relationship Type="http://schemas.openxmlformats.org/officeDocument/2006/relationships/hyperlink" Target="http://capitol.texas.gov/tlodocs/85R/billtext/html/HB03254F.HTM" TargetMode="External" Id="rId2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