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7. VEHICLES AND TRAFFIC</w:t>
      </w:r>
    </w:p>
    <w:p w:rsidR="003F3435" w:rsidRDefault="0032493E">
      <w:pPr>
        <w:spacing w:line="480" w:lineRule="auto"/>
        <w:jc w:val="center"/>
      </w:pPr>
      <w:r>
        <w:t xml:space="preserve">SUBTITLE I. ENFORCEMENT OF TRAFFIC LAWS</w:t>
      </w:r>
    </w:p>
    <w:p w:rsidR="003F3435" w:rsidRDefault="0032493E">
      <w:pPr>
        <w:spacing w:line="480" w:lineRule="auto"/>
        <w:jc w:val="center"/>
      </w:pPr>
      <w:r>
        <w:t xml:space="preserve">CHAPTER 701. COUNTY TRAFFIC OFFICERS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701.001.</w:t>
      </w:r>
      <w:r xml:space="preserve">
        <w:t> </w:t>
      </w:r>
      <w:r xml:space="preserve">
        <w:t> </w:t>
      </w:r>
      <w:r>
        <w:t xml:space="preserve">AUTHORIZATION.  (a)  Except as provided by Subsection (c), acting in conjunction with the sheriff of the county, the commissioners court of a county may employ not more than five regular deputies as county traffic officers.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Except as provided by Subsection (c), the commissioners court may employ not more than two additional deputies as county traffic officers to aid the regular officers in special emergencies.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limitation on the number of deputies that may be employed under Subsections (a) and (b) does not apply to a county with a population of more than 2.5 million.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2005, 79th Leg., Ch. 548 (H.B. </w:t>
      </w:r>
      <w:hyperlink w:docLocation="table" r:id="rId14">
        <w:r>
          <w:rPr>
            <w:rStyle w:val="Hyperlink"/>
          </w:rPr>
          <w:t>1165</w:t>
        </w:r>
      </w:hyperlink>
      <w:r>
        <w:t xml:space="preserve">), Sec. 1, eff. June 17, 2005.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644 (H.B. </w:t>
      </w:r>
      <w:hyperlink w:docLocation="table" r:id="rId15">
        <w:r>
          <w:rPr>
            <w:rStyle w:val="Hyperlink"/>
          </w:rPr>
          <w:t>4559</w:t>
        </w:r>
      </w:hyperlink>
      <w:r>
        <w:t xml:space="preserve">), Sec. 269,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701.002.</w:t>
      </w:r>
      <w:r xml:space="preserve">
        <w:t> </w:t>
      </w:r>
      <w:r xml:space="preserve">
        <w:t> </w:t>
      </w:r>
      <w:r>
        <w:t xml:space="preserve">POWER TO ACT;  GUIDANCE.  (a)  A county traffic officer: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must be deputized by the sheriff or a constable of the county in which the officer is employed;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must give a bond and take an oath of office as other deputy sheriffs;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must work under the direction of the sheriff;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has the same right and duty as a deputy sheriff to arrest a person who violates a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Repealed by Acts 2009, 81st Leg., R.S., Ch. 471, Sec. 2, eff. June 19, 2009.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2009, 81st Leg., R.S., Ch. 471 (S.B. </w:t>
      </w:r>
      <w:hyperlink w:docLocation="table" r:id="rId16">
        <w:r>
          <w:rPr>
            <w:rStyle w:val="Hyperlink"/>
          </w:rPr>
          <w:t>376</w:t>
        </w:r>
      </w:hyperlink>
      <w:r>
        <w:t xml:space="preserve">), Sec. 2, eff. June 19,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701.003.</w:t>
      </w:r>
      <w:r xml:space="preserve">
        <w:t> </w:t>
      </w:r>
      <w:r xml:space="preserve">
        <w:t> </w:t>
      </w:r>
      <w:r>
        <w:t xml:space="preserve">DUTIES.  (a)  A county traffic officer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be a motorcycle rider when practicable;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cooperate with the police department of each municipality in the county to enforce state traffic laws in that municipality and in the county;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enforce state laws that regulate the operation of a motor vehicle on a highway, street, or alley;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remain on and patrol the highway at all times when performing the officer's duties.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officer may leave a highway only in pursuit of an offender the officer is unable to apprehend on the highway.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701.004.</w:t>
      </w:r>
      <w:r xml:space="preserve">
        <w:t> </w:t>
      </w:r>
      <w:r xml:space="preserve">
        <w:t> </w:t>
      </w:r>
      <w:r>
        <w:t xml:space="preserve">COMPENSATION.  (a)  The compensation to be paid a county traffic officer shall be set before the officer is employed.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Salary paid to the officer is independent of a salary paid to the sheriff and sheriff's deputies who do not act as highway officers.  Compensation for an officer may not be included in the sheriff's settlement in accounting for a fee of office or as salary paid to the sheriff or a sheriff's deputy.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commissioners court may provide necessary equipment for the officer at the county's expense.  An officer's equipment may include a motorcycle and maintenance of that motorcycle.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701.005.</w:t>
      </w:r>
      <w:r xml:space="preserve">
        <w:t> </w:t>
      </w:r>
      <w:r xml:space="preserve">
        <w:t> </w:t>
      </w:r>
      <w:r>
        <w:t xml:space="preserve">FEES.  A fee may not be charged for a service of a county traffic officer.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701.006.</w:t>
      </w:r>
      <w:r xml:space="preserve">
        <w:t> </w:t>
      </w:r>
      <w:r xml:space="preserve">
        <w:t> </w:t>
      </w:r>
      <w:r>
        <w:t xml:space="preserve">DISMISSAL.  The commissioners court on its own initiative, or on recommendation of the sheriff, may dismiss a county traffic officer if the officer is no longer needed or if the officer's service is unsatisfactory.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2009, 81st Leg., R.S., Ch. 471 (S.B. </w:t>
      </w:r>
      <w:hyperlink w:docLocation="table" r:id="rId17">
        <w:r>
          <w:rPr>
            <w:rStyle w:val="Hyperlink"/>
          </w:rPr>
          <w:t>376</w:t>
        </w:r>
      </w:hyperlink>
      <w:r>
        <w:t xml:space="preserve">), Sec. 1, eff. June 19,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R/billtext/html/HB01165F.HTM" TargetMode="External" Id="rId14" /><Relationship Type="http://schemas.openxmlformats.org/officeDocument/2006/relationships/hyperlink" Target="http://capitol.texas.gov/tlodocs/88R/billtext/html/HB04559F.HTM" TargetMode="External" Id="rId15" /><Relationship Type="http://schemas.openxmlformats.org/officeDocument/2006/relationships/hyperlink" Target="http://capitol.texas.gov/tlodocs/81R/billtext/html/SB00376F.HTM" TargetMode="External" Id="rId16" /><Relationship Type="http://schemas.openxmlformats.org/officeDocument/2006/relationships/hyperlink" Target="http://capitol.texas.gov/tlodocs/81R/billtext/html/SB00376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