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7. VEHICLES AND TRAFFIC</w:t>
      </w:r>
    </w:p>
    <w:p w:rsidR="003F3435" w:rsidRDefault="0032493E">
      <w:pPr>
        <w:spacing w:line="480" w:lineRule="auto"/>
        <w:jc w:val="center"/>
      </w:pPr>
      <w:r>
        <w:t xml:space="preserve">SUBTITLE I. ENFORCEMENT OF TRAFFIC LAWS</w:t>
      </w:r>
    </w:p>
    <w:p w:rsidR="003F3435" w:rsidRDefault="0032493E">
      <w:pPr>
        <w:spacing w:line="480" w:lineRule="auto"/>
        <w:jc w:val="center"/>
      </w:pPr>
      <w:r>
        <w:t xml:space="preserve">CHAPTER 707.  PHOTOGRAPHIC TRAFFIC SIGNAL</w:t>
      </w:r>
    </w:p>
    <w:p w:rsidR="003F3435" w:rsidRDefault="0032493E">
      <w:pPr>
        <w:spacing w:line="480" w:lineRule="auto"/>
        <w:jc w:val="center"/>
      </w:pPr>
      <w:r>
        <w:t xml:space="preserve">ENFORCEMENT SYSTEM PROHIBITED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707.001.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"Local authority" has the meaning assigned by Section </w:t>
      </w:r>
      <w:r>
        <w:t xml:space="preserve">541.002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Repealed by Acts 2019, 86th Leg., R.S., Ch. 372 (H.B. </w:t>
      </w:r>
      <w:hyperlink w:docLocation="table" r:id="rId14">
        <w:r>
          <w:rPr>
            <w:rStyle w:val="Hyperlink"/>
          </w:rPr>
          <w:t>1631</w:t>
        </w:r>
      </w:hyperlink>
      <w:r>
        <w:t xml:space="preserve">), Sec. 6(3), eff. June 2, 2019.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"Photographic traffic signal enforcement system" means a system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consists of a camera system and vehicle sensor installed to exclusively work in conjunction with an electrically operated traffic-control signal;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capable of producing at least two recorded images that depict the license plate attached to the front or the rear of a motor vehicle that is not operated in compliance with the instructions of the traffic-control signal.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"Recorded image" means a photographic or digital image that depicts the front or the rear of a motor vehicle.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"Traffic-control signal" has the meaning assigned by Section </w:t>
      </w:r>
      <w:r>
        <w:t xml:space="preserve">541.304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1149 (S.B. </w:t>
      </w:r>
      <w:hyperlink w:docLocation="table" r:id="rId15">
        <w:r>
          <w:rPr>
            <w:rStyle w:val="Hyperlink"/>
          </w:rPr>
          <w:t>1119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933 (H.B. </w:t>
      </w:r>
      <w:hyperlink w:docLocation="table" r:id="rId16">
        <w:r>
          <w:rPr>
            <w:rStyle w:val="Hyperlink"/>
          </w:rPr>
          <w:t>3097</w:t>
        </w:r>
      </w:hyperlink>
      <w:r>
        <w:t xml:space="preserve">), Sec. 2T.01, eff. September 1, 2009.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372 (H.B. </w:t>
      </w:r>
      <w:hyperlink w:docLocation="table" r:id="rId17">
        <w:r>
          <w:rPr>
            <w:rStyle w:val="Hyperlink"/>
          </w:rPr>
          <w:t>1631</w:t>
        </w:r>
      </w:hyperlink>
      <w:r>
        <w:t xml:space="preserve">), Sec. 6(3), eff. June 2,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707.020.</w:t>
      </w:r>
      <w:r xml:space="preserve">
        <w:t> </w:t>
      </w:r>
      <w:r xml:space="preserve">
        <w:t> </w:t>
      </w:r>
      <w:r>
        <w:t xml:space="preserve">PHOTOGRAPHIC TRAFFIC SIGNAL ENFORCEMENT SYSTEM PROHIBITED.  (a)</w:t>
      </w:r>
      <w:r xml:space="preserve">
        <w:t> </w:t>
      </w:r>
      <w:r xml:space="preserve">
        <w:t> </w:t>
      </w:r>
      <w:r>
        <w:t xml:space="preserve">Notwithstanding any other law, a local authority may not implement or operate a photographic traffic signal enforcement system with respect to a highway or street under the jurisdiction of the authority.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attorney general shall enforce this section.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372 (H.B. </w:t>
      </w:r>
      <w:hyperlink w:docLocation="table" r:id="rId18">
        <w:r>
          <w:rPr>
            <w:rStyle w:val="Hyperlink"/>
          </w:rPr>
          <w:t>1631</w:t>
        </w:r>
      </w:hyperlink>
      <w:r>
        <w:t xml:space="preserve">), Sec. 2, eff. June 2,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707.021.</w:t>
      </w:r>
      <w:r xml:space="preserve">
        <w:t> </w:t>
      </w:r>
      <w:r xml:space="preserve">
        <w:t> </w:t>
      </w:r>
      <w:r>
        <w:t xml:space="preserve">USE OF EVIDENCE FROM PHOTOGRAPHIC TRAFFIC SIGNAL ENFORCEMENT SYSTEM PROHIBITED.</w:t>
      </w:r>
      <w:r xml:space="preserve">
        <w:t> </w:t>
      </w:r>
      <w:r xml:space="preserve">
        <w:t> </w:t>
      </w:r>
      <w:r>
        <w:t xml:space="preserve">Notwithstanding any other law, a local authority may not issue a civil or criminal charge or citation for an offense or violation based on a recorded image produced by a photographic traffic signal enforcement system.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372 (H.B. </w:t>
      </w:r>
      <w:hyperlink w:docLocation="table" r:id="rId19">
        <w:r>
          <w:rPr>
            <w:rStyle w:val="Hyperlink"/>
          </w:rPr>
          <w:t>1631</w:t>
        </w:r>
      </w:hyperlink>
      <w:r>
        <w:t xml:space="preserve">), Sec. 2, eff. June 2,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1631F.HTM" TargetMode="External" Id="rId14" /><Relationship Type="http://schemas.openxmlformats.org/officeDocument/2006/relationships/hyperlink" Target="http://capitol.texas.gov/tlodocs/80R/billtext/html/SB01119F.HTM" TargetMode="External" Id="rId15" /><Relationship Type="http://schemas.openxmlformats.org/officeDocument/2006/relationships/hyperlink" Target="http://capitol.texas.gov/tlodocs/81R/billtext/html/HB03097F.HTM" TargetMode="External" Id="rId16" /><Relationship Type="http://schemas.openxmlformats.org/officeDocument/2006/relationships/hyperlink" Target="http://capitol.texas.gov/tlodocs/86R/billtext/html/HB01631F.HTM" TargetMode="External" Id="rId17" /><Relationship Type="http://schemas.openxmlformats.org/officeDocument/2006/relationships/hyperlink" Target="http://capitol.texas.gov/tlodocs/86R/billtext/html/HB01631F.HTM" TargetMode="External" Id="rId18" /><Relationship Type="http://schemas.openxmlformats.org/officeDocument/2006/relationships/hyperlink" Target="http://capitol.texas.gov/tlodocs/86R/billtext/html/HB01631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