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J. MISCELLANEOUS PROVISIONS</w:t>
      </w:r>
    </w:p>
    <w:p w:rsidR="003F3435" w:rsidRDefault="0032493E">
      <w:pPr>
        <w:spacing w:line="480" w:lineRule="auto"/>
        <w:jc w:val="center"/>
      </w:pPr>
      <w:r>
        <w:t xml:space="preserve">CHAPTER 725. TRANSPORTATION OF LOOSE MATERIALS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725.001.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"Load" means a load of loose material.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"Loose material" means material that can be blown or spilled from a vehicle because of movement or exposure to air, wind currents, or other weather.</w:t>
      </w:r>
      <w:r xml:space="preserve">
        <w:t> </w:t>
      </w:r>
      <w:r xml:space="preserve">
        <w:t> </w:t>
      </w:r>
      <w:r>
        <w:t xml:space="preserve">The term includes dirt, sand, gravel, refuse, and wood chips but excludes an agricultural product in its natural state.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"Motor vehicle" has the meaning assigned by Section </w:t>
      </w:r>
      <w:r>
        <w:t xml:space="preserve">621.001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"Public highway" includes a public road or street.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(4-a)</w:t>
      </w:r>
      <w:r xml:space="preserve">
        <w:t> </w:t>
      </w:r>
      <w:r xml:space="preserve">
        <w:t> </w:t>
      </w:r>
      <w:r>
        <w:t xml:space="preserve">"Refuse" means trash, rubbish, garbage, or any other discarded material.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"Semitrailer" has the meaning assigned by Section </w:t>
      </w:r>
      <w:r>
        <w:t xml:space="preserve">621.001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"Trailer" has the meaning assigned by Section </w:t>
      </w:r>
      <w:r>
        <w:t xml:space="preserve">621.001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"Vehicle" has the meaning assigned by Section </w:t>
      </w:r>
      <w:r>
        <w:t xml:space="preserve">621.001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800 (S.B. </w:t>
      </w:r>
      <w:hyperlink w:docLocation="table" r:id="rId14">
        <w:r>
          <w:rPr>
            <w:rStyle w:val="Hyperlink"/>
          </w:rPr>
          <w:t>387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725.002.</w:t>
      </w:r>
      <w:r xml:space="preserve">
        <w:t> </w:t>
      </w:r>
      <w:r xml:space="preserve">
        <w:t> </w:t>
      </w:r>
      <w:r>
        <w:t xml:space="preserve">APPLICABILITY.  This chapter applies to any motor vehicle, trailer, or semitrailer operated on a public highway except</w:t>
      </w:r>
      <w:r xml:space="preserve">
        <w:t> </w:t>
      </w:r>
      <w:r xml:space="preserve">
        <w:t> </w:t>
      </w:r>
      <w:r>
        <w:t xml:space="preserve">a vehicle or construction or mining equipment that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moving between construction barricades on a public works project;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crossing a public highway.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800 (S.B. </w:t>
      </w:r>
      <w:hyperlink w:docLocation="table" r:id="rId15">
        <w:r>
          <w:rPr>
            <w:rStyle w:val="Hyperlink"/>
          </w:rPr>
          <w:t>387</w:t>
        </w:r>
      </w:hyperlink>
      <w:r>
        <w:t xml:space="preserve">), Sec. 2,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725.003.</w:t>
      </w:r>
      <w:r xml:space="preserve">
        <w:t> </w:t>
      </w:r>
      <w:r xml:space="preserve">
        <w:t> </w:t>
      </w:r>
      <w:r>
        <w:t xml:space="preserve">OFFENSE;  PENALTY.  (a)  A person or the person's agent or employee may not transport loose material in violation of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person, excluding this state or a political subdivision of this state but including an agent or employee of this state or a political subdivision of this state, commits an offense if the person violates Subsection (a).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offense under this section is a misdemeanor punishable by a fine of</w:t>
      </w:r>
      <w:r xml:space="preserve">
        <w:t> </w:t>
      </w:r>
      <w:r xml:space="preserve">
        <w:t> </w:t>
      </w:r>
      <w:r>
        <w:t xml:space="preserve">not less than $25 or more than $500.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938 (H.B. </w:t>
      </w:r>
      <w:hyperlink w:docLocation="table" r:id="rId16">
        <w:r>
          <w:rPr>
            <w:rStyle w:val="Hyperlink"/>
          </w:rPr>
          <w:t>754</w:t>
        </w:r>
      </w:hyperlink>
      <w:r>
        <w:t xml:space="preserve">), Sec. 1, eff. September 1, 2005.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800 (S.B. </w:t>
      </w:r>
      <w:hyperlink w:docLocation="table" r:id="rId17">
        <w:r>
          <w:rPr>
            <w:rStyle w:val="Hyperlink"/>
          </w:rPr>
          <w:t>387</w:t>
        </w:r>
      </w:hyperlink>
      <w:r>
        <w:t xml:space="preserve">), Sec. 3,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REQUIREMENTS FOR TRANSPORTING LOOSE MATERIALS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725.021.</w:t>
      </w:r>
      <w:r xml:space="preserve">
        <w:t> </w:t>
      </w:r>
      <w:r xml:space="preserve">
        <w:t> </w:t>
      </w:r>
      <w:r>
        <w:t xml:space="preserve">CONTAINING LOOSE MATERIALS.  (a)  A vehicle subject to this chapter shall be equipped and maintained as required by this section to prevent loose material from escaping by blowing or spilling.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vehicle bed carrying a load: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may not have a hole, crack, or other opening through which loose material can escape;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shall be enclosed: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on both sides by side panels;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 the front by a panel or the vehicle cab;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on the rear by a tailgate or panel.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Except as provided by Subsection (e), the load shall be covered and the covering firmly secured at the front and back, unless the load: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completely enclosed by the load-carrying compartment;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does not blow from or spill over the top of the load-carrying compartment.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tailgate of the vehicle shall be securely closed to prevent spillage during transportation.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If the vehicle is a commercial motor vehicle transporting loose material, the load shall be covered and the covering firmly secured at the front and back or shall be completely enclosed by the load-carrying compartment.</w:t>
      </w:r>
      <w:r xml:space="preserve">
        <w:t> </w:t>
      </w:r>
      <w:r xml:space="preserve">
        <w:t> </w:t>
      </w:r>
      <w:r>
        <w:t xml:space="preserve">For purposes of this section, "commercial motor vehicle" means a motor vehicle, trailer, or semitrailer used primarily in the business of transporting property.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2005, 79th Leg., Ch. 938 (H.B. </w:t>
      </w:r>
      <w:hyperlink w:docLocation="table" r:id="rId18">
        <w:r>
          <w:rPr>
            <w:rStyle w:val="Hyperlink"/>
          </w:rPr>
          <w:t>754</w:t>
        </w:r>
      </w:hyperlink>
      <w:r>
        <w:t xml:space="preserve">), Sec. 2, eff. September 1, 2005.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800 (S.B. </w:t>
      </w:r>
      <w:hyperlink w:docLocation="table" r:id="rId19">
        <w:r>
          <w:rPr>
            <w:rStyle w:val="Hyperlink"/>
          </w:rPr>
          <w:t>387</w:t>
        </w:r>
      </w:hyperlink>
      <w:r>
        <w:t xml:space="preserve">), Sec. 4,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725.022.</w:t>
      </w:r>
      <w:r xml:space="preserve">
        <w:t> </w:t>
      </w:r>
      <w:r xml:space="preserve">
        <w:t> </w:t>
      </w:r>
      <w:r>
        <w:t xml:space="preserve">MAINTAINING NON-LOAD-CARRYING VEHICLE PARTS.  (a)  Loose material that is spilled because of loading on a vehicle part that does not carry the load shall be removed before the vehicle is operated on a public highway.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After the vehicle is unloaded and before the vehicle is operated on a public highway, residue of transported loose material on a vehicle part that does not carry the load shall be removed from the vehicle part.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SB00387F.HTM" TargetMode="External" Id="rId14" /><Relationship Type="http://schemas.openxmlformats.org/officeDocument/2006/relationships/hyperlink" Target="http://capitol.texas.gov/tlodocs/80R/billtext/html/SB00387F.HTM" TargetMode="External" Id="rId15" /><Relationship Type="http://schemas.openxmlformats.org/officeDocument/2006/relationships/hyperlink" Target="http://capitol.texas.gov/tlodocs/79R/billtext/html/HB00754F.HTM" TargetMode="External" Id="rId16" /><Relationship Type="http://schemas.openxmlformats.org/officeDocument/2006/relationships/hyperlink" Target="http://capitol.texas.gov/tlodocs/80R/billtext/html/SB00387F.HTM" TargetMode="External" Id="rId17" /><Relationship Type="http://schemas.openxmlformats.org/officeDocument/2006/relationships/hyperlink" Target="http://capitol.texas.gov/tlodocs/79R/billtext/html/HB00754F.HTM" TargetMode="External" Id="rId18" /><Relationship Type="http://schemas.openxmlformats.org/officeDocument/2006/relationships/hyperlink" Target="http://capitol.texas.gov/tlodocs/80R/billtext/html/SB00387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