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TRANSPORTATION CODE</w:t>
      </w:r>
    </w:p>
    <w:p w:rsidR="003F3435" w:rsidRDefault="0032493E">
      <w:pPr>
        <w:spacing w:line="480" w:lineRule="auto"/>
        <w:jc w:val="center"/>
      </w:pPr>
      <w:r>
        <w:t xml:space="preserve">TITLE 7. VEHICLES AND TRAFFIC</w:t>
      </w:r>
    </w:p>
    <w:p w:rsidR="003F3435" w:rsidRDefault="0032493E">
      <w:pPr>
        <w:spacing w:line="480" w:lineRule="auto"/>
        <w:jc w:val="center"/>
      </w:pPr>
      <w:r>
        <w:t xml:space="preserve">SUBTITLE J. MISCELLANEOUS PROVISIONS</w:t>
      </w:r>
    </w:p>
    <w:p w:rsidR="003F3435" w:rsidRDefault="0032493E">
      <w:pPr>
        <w:spacing w:line="480" w:lineRule="auto"/>
        <w:jc w:val="center"/>
      </w:pPr>
      <w:r>
        <w:t xml:space="preserve">CHAPTER 750. MISCELLANEOUS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750.001.</w:t>
      </w:r>
      <w:r xml:space="preserve">
        <w:t> </w:t>
      </w:r>
      <w:r xml:space="preserve">
        <w:t> </w:t>
      </w:r>
      <w:r>
        <w:t xml:space="preserve">AUTHORITY OF STATE AGENCY OR STATE IMPLEMENTATION PLAN TO IMPOSE CERTAIN RESTRICTIONS WITH RESPECT TO MOTOR VEHICLE.  (a)</w:t>
      </w:r>
      <w:r xml:space="preserve">
        <w:t> </w:t>
      </w:r>
      <w:r xml:space="preserve">
        <w:t> </w:t>
      </w:r>
      <w:r>
        <w:t xml:space="preserve">In this section: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"Energy source" means any fuel or power source used to power an engine.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"Engine" means a machine for converting an energy source into mechanical force and motion, including an internal combustion engine or a generator.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state agency shall not: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prohibit or otherwise restrict the sale or use of a motor vehicle based on the vehicle's energy source;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prohibit a person from owning a motor vehicle that is powered by an engine.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state's air quality state implementation plan shall not include a provision that restricts the ability of a person to purchase any motor vehicle, including a motor vehicle powered by an engine.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406 (H.B. </w:t>
      </w:r>
      <w:hyperlink w:docLocation="table" r:id="rId14">
        <w:r>
          <w:rPr>
            <w:rStyle w:val="Hyperlink"/>
          </w:rPr>
          <w:t>2440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750.002.</w:t>
      </w:r>
      <w:r xml:space="preserve">
        <w:t> </w:t>
      </w:r>
      <w:r xml:space="preserve">
        <w:t> </w:t>
      </w:r>
      <w:r>
        <w:t xml:space="preserve">SPEED OF VEHICLE IN PARK IN COUNTY BORDERING GULF OF MEXICO.  (a)  A person commits an offense if the person drives a vehicle at a speed greater than 30 miles per hour within the boundaries of a county park located in a county that borders on the Gulf of Mexico, other than on a beach as that term is defined by Section </w:t>
      </w:r>
      <w:r>
        <w:t xml:space="preserve">61.012</w:t>
      </w:r>
      <w:r>
        <w:t xml:space="preserve">, Natural Resources Code, in the park.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offense under this section is a misdemeanor punishable by a fine of not less than $1 or more than $200.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750.003.</w:t>
      </w:r>
      <w:r xml:space="preserve">
        <w:t> </w:t>
      </w:r>
      <w:r xml:space="preserve">
        <w:t> </w:t>
      </w:r>
      <w:r>
        <w:t xml:space="preserve">OPERATION OF VEHICLE ON DUNE SEAWARD OF DUNE PROTECTION LINE PROHIBITED.  (a)  In this section, "vehicle" means a device that is designed to transport persons or property and is self-propelled or propelled by external means.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commits an offense if the person operates a vehicle on a sand dune seaward of the dune protection line as defined in Section </w:t>
      </w:r>
      <w:r>
        <w:t xml:space="preserve">63.012</w:t>
      </w:r>
      <w:r>
        <w:t xml:space="preserve">, Natural Resources Code, except on a roadway designated by a subdivision of the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offense under this section is a Class C misdemeanor.</w:t>
      </w:r>
    </w:p>
    <w:p w:rsidR="003F3435" w:rsidRDefault="0032493E">
      <w:pPr>
        <w:spacing w:line="480" w:lineRule="auto"/>
        <w:jc w:val="both"/>
      </w:pPr>
      <w:r>
        <w:t xml:space="preserve">Added by Acts 2001, 77th Leg., ch. 176, Sec. 1, eff. Sept. 1, 2001.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R/billtext/html/HB02440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