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TAX CODE</w:t>
      </w:r>
    </w:p>
    <w:p w:rsidR="003F3435" w:rsidRDefault="0032493E">
      <w:pPr>
        <w:spacing w:line="480" w:lineRule="auto"/>
        <w:jc w:val="center"/>
      </w:pPr>
      <w:r>
        <w:t xml:space="preserve">TITLE 3. LOCAL TAXATION</w:t>
      </w:r>
    </w:p>
    <w:p w:rsidR="003F3435" w:rsidRDefault="0032493E">
      <w:pPr>
        <w:spacing w:line="480" w:lineRule="auto"/>
        <w:jc w:val="center"/>
      </w:pPr>
      <w:r>
        <w:t xml:space="preserve">SUBTITLE B. SPECIAL PROPERTY TAX PROVISIONS</w:t>
      </w:r>
    </w:p>
    <w:p w:rsidR="003F3435" w:rsidRDefault="0032493E">
      <w:pPr>
        <w:spacing w:line="480" w:lineRule="auto"/>
        <w:jc w:val="center"/>
      </w:pPr>
      <w:r>
        <w:t xml:space="preserve">CHAPTER 320. MISCELLANEOUS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320.001.</w:t>
      </w:r>
      <w:r xml:space="preserve">
        <w:t> </w:t>
      </w:r>
      <w:r xml:space="preserve">
        <w:t> </w:t>
      </w:r>
      <w:r>
        <w:t xml:space="preserve">SAVING PROVISION AFTER EXPIRATION OF CHAPTER </w:t>
      </w:r>
      <w:r>
        <w:t xml:space="preserve">312</w:t>
      </w:r>
      <w:r>
        <w:t xml:space="preserve">.  The expiration of Chapter </w:t>
      </w:r>
      <w:r>
        <w:t xml:space="preserve">312</w:t>
      </w:r>
      <w:r>
        <w:t xml:space="preserve"> under Section </w:t>
      </w:r>
      <w:r>
        <w:t xml:space="preserve">312.006</w:t>
      </w:r>
      <w:r>
        <w:t xml:space="preserve"> does not affect the validity of a reinvestment zone designated or a tax abatement agreement executed before the expiration of Chapter </w:t>
      </w:r>
      <w:r>
        <w:t xml:space="preserve">312</w:t>
      </w:r>
      <w:r>
        <w:t xml:space="preserve">.  A reinvestment zone designated or a tax abatement agreement executed before the expiration of Chapter </w:t>
      </w:r>
      <w:r>
        <w:t xml:space="preserve">312</w:t>
      </w:r>
      <w:r>
        <w:t xml:space="preserve"> under Section </w:t>
      </w:r>
      <w:r>
        <w:t xml:space="preserve">312.006</w:t>
      </w:r>
      <w:r>
        <w:t xml:space="preserve"> is governed by the applicable law in effect immediately before the expiration of Chapter </w:t>
      </w:r>
      <w:r>
        <w:t xml:space="preserve">312</w:t>
      </w:r>
      <w:r>
        <w:t xml:space="preserve">, except that the designation of an existing reinvestment zone may not be renewed after the expiration of Chapter </w:t>
      </w:r>
      <w:r>
        <w:t xml:space="preserve">312</w:t>
      </w:r>
      <w:r>
        <w:t xml:space="preserve">.  A tax abatement agreement in effect when Chapter </w:t>
      </w:r>
      <w:r>
        <w:t xml:space="preserve">312</w:t>
      </w:r>
      <w:r>
        <w:t xml:space="preserve"> expires may be extended as provided by the law in effect immediately before the expiration of Chapter </w:t>
      </w:r>
      <w:r>
        <w:t xml:space="preserve">312</w:t>
      </w:r>
      <w:r>
        <w:t xml:space="preserve">.  A tax abatement agreement executed after the expiration of Chapter </w:t>
      </w:r>
      <w:r>
        <w:t xml:space="preserve">312</w:t>
      </w:r>
      <w:r>
        <w:t xml:space="preserve"> may not be extended.</w:t>
      </w:r>
    </w:p>
    <w:p w:rsidR="003F3435" w:rsidRDefault="0032493E">
      <w:pPr>
        <w:spacing w:line="480" w:lineRule="auto"/>
        <w:jc w:val="both"/>
      </w:pPr>
      <w:r>
        <w:t xml:space="preserve">Added by Acts 1989, 71st Leg., ch. 1137, Sec. 14, eff. Sept. 1, 1989.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