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13. OFFICE OF PUBLIC UTILITY COUNSEL</w:t>
      </w:r>
    </w:p>
    <w:p w:rsidR="003F3435" w:rsidRDefault="0032493E">
      <w:pPr>
        <w:spacing w:line="480" w:lineRule="auto"/>
        <w:jc w:val="both"/>
      </w:pPr>
    </w:p>
    <w:p w:rsidR="003F3435" w:rsidRDefault="0032493E">
      <w:pPr>
        <w:spacing w:line="480" w:lineRule="auto"/>
        <w:jc w:val="center"/>
      </w:pPr>
      <w:r>
        <w:t xml:space="preserve">SUBCHAPTER A. GENERAL PROVISIONS;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w:t>
      </w:r>
      <w:r xml:space="preserve">
        <w:t> </w:t>
      </w:r>
      <w:r xml:space="preserve">
        <w:t> </w:t>
      </w:r>
      <w:r>
        <w:t xml:space="preserve">OFFICE OF PUBLIC UTILITY COUNSEL.  The independent office of public utility counsel represents the interests of residential and small commercial consumers.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13.002.</w:t>
      </w:r>
      <w:r xml:space="preserve">
        <w:t> </w:t>
      </w:r>
      <w:r xml:space="preserve">
        <w:t> </w:t>
      </w:r>
      <w:r>
        <w:t xml:space="preserve">APPLICATION OF SUNSET ACT.</w:t>
      </w:r>
      <w:r xml:space="preserve">
        <w:t> </w:t>
      </w:r>
      <w:r xml:space="preserve">
        <w:t> </w:t>
      </w:r>
      <w:r>
        <w:t xml:space="preserve">The Office of Public Utility Counsel is subject to Chapter </w:t>
      </w:r>
      <w:r>
        <w:t xml:space="preserve">325</w:t>
      </w:r>
      <w:r>
        <w:t xml:space="preserve">, Government Code (Texas Sunset Act).</w:t>
      </w:r>
      <w:r xml:space="preserve">
        <w:t> </w:t>
      </w:r>
      <w:r xml:space="preserve">
        <w:t> </w:t>
      </w:r>
      <w:r>
        <w:t xml:space="preserve">Unless continued in existence as provided by that chapter, the office is abolished September 1, 2029.</w:t>
      </w:r>
    </w:p>
    <w:p w:rsidR="003F3435" w:rsidRDefault="0032493E">
      <w:pPr>
        <w:spacing w:line="480" w:lineRule="auto"/>
        <w:jc w:val="both"/>
      </w:pPr>
      <w:r>
        <w:t xml:space="preserve">Acts 1997, 75th Leg., ch. 166, Sec. 1, eff. Sept. 1, 1997. </w:t>
      </w:r>
      <w:r>
        <w:t xml:space="preserve"> </w:t>
      </w:r>
      <w:r>
        <w:t xml:space="preserve">Amended by Acts 1999, 76th Leg., ch. 405, Sec. 5, eff. Sept. 1, 1999; Acts 1999, 76th Leg., ch. 1212,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300 (S.B. </w:t>
      </w:r>
      <w:hyperlink w:docLocation="table" r:id="rId14">
        <w:r>
          <w:rPr>
            <w:rStyle w:val="Hyperlink"/>
          </w:rPr>
          <w:t>409</w:t>
        </w:r>
      </w:hyperlink>
      <w:r>
        <w:t xml:space="preserve">), Sec. 1, eff. September 1, 2005.</w:t>
      </w:r>
    </w:p>
    <w:p w:rsidR="003F3435" w:rsidRDefault="0032493E">
      <w:pPr>
        <w:spacing w:line="480" w:lineRule="auto"/>
        <w:ind w:firstLine="720"/>
        <w:jc w:val="both"/>
      </w:pPr>
      <w:r>
        <w:t xml:space="preserve">Acts 2011, 82nd Leg., R.S., Ch. 1232 (S.B. </w:t>
      </w:r>
      <w:hyperlink w:docLocation="table" r:id="rId15">
        <w:r>
          <w:rPr>
            <w:rStyle w:val="Hyperlink"/>
          </w:rPr>
          <w:t>652</w:t>
        </w:r>
      </w:hyperlink>
      <w:r>
        <w:t xml:space="preserve">), Sec. 6.02, eff. June 17, 2011.</w:t>
      </w:r>
    </w:p>
    <w:p w:rsidR="003F3435" w:rsidRDefault="0032493E">
      <w:pPr>
        <w:spacing w:line="480" w:lineRule="auto"/>
        <w:ind w:firstLine="720"/>
        <w:jc w:val="both"/>
      </w:pPr>
      <w:r>
        <w:t xml:space="preserve">Acts 2019, 86th Leg., R.S., Ch. 596 (S.B. </w:t>
      </w:r>
      <w:hyperlink w:docLocation="table" r:id="rId16">
        <w:r>
          <w:rPr>
            <w:rStyle w:val="Hyperlink"/>
          </w:rPr>
          <w:t>619</w:t>
        </w:r>
      </w:hyperlink>
      <w:r>
        <w:t xml:space="preserve">), Sec. 3.08, eff. June 10, 2019.</w:t>
      </w:r>
    </w:p>
    <w:p w:rsidR="003F3435" w:rsidRDefault="0032493E">
      <w:pPr>
        <w:spacing w:line="480" w:lineRule="auto"/>
        <w:ind w:firstLine="720"/>
        <w:jc w:val="both"/>
      </w:pPr>
      <w:r>
        <w:t xml:space="preserve">Acts 2021, 87th Leg., R.S., Ch. 850 (S.B. </w:t>
      </w:r>
      <w:hyperlink w:docLocation="table" r:id="rId17">
        <w:r>
          <w:rPr>
            <w:rStyle w:val="Hyperlink"/>
          </w:rPr>
          <w:t>713</w:t>
        </w:r>
      </w:hyperlink>
      <w:r>
        <w:t xml:space="preserve">), Sec. 1.07, eff. June 16, 2021.</w:t>
      </w:r>
    </w:p>
    <w:p w:rsidR="003F3435" w:rsidRDefault="0032493E">
      <w:pPr>
        <w:spacing w:line="480" w:lineRule="auto"/>
        <w:ind w:firstLine="720"/>
        <w:jc w:val="both"/>
      </w:pPr>
      <w:r>
        <w:t xml:space="preserve">Acts 2023, 88th Leg., R.S., Ch. 410 (H.B. </w:t>
      </w:r>
      <w:hyperlink w:docLocation="table" r:id="rId18">
        <w:r>
          <w:rPr>
            <w:rStyle w:val="Hyperlink"/>
          </w:rPr>
          <w:t>1500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w:t>
      </w:r>
      <w:r xml:space="preserve">
        <w:t> </w:t>
      </w:r>
      <w:r xml:space="preserve">
        <w:t> </w:t>
      </w:r>
      <w:r>
        <w:t xml:space="preserve">OFFICE POWERS AND DUTIES.  (a)</w:t>
      </w:r>
      <w:r xml:space="preserve">
        <w:t> </w:t>
      </w:r>
      <w:r xml:space="preserve">
        <w:t> </w:t>
      </w:r>
      <w:r>
        <w:t xml:space="preserve">The office:</w:t>
      </w:r>
    </w:p>
    <w:p w:rsidR="003F3435" w:rsidRDefault="0032493E">
      <w:pPr>
        <w:spacing w:line="480" w:lineRule="auto"/>
        <w:ind w:firstLine="1440"/>
        <w:jc w:val="both"/>
      </w:pPr>
      <w:r>
        <w:t xml:space="preserve">(1)</w:t>
      </w:r>
      <w:r xml:space="preserve">
        <w:t> </w:t>
      </w:r>
      <w:r xml:space="preserve">
        <w:t> </w:t>
      </w:r>
      <w:r>
        <w:t xml:space="preserve">shall assess the effect of utility rate changes and other regulatory actions on residential consumers in this state;</w:t>
      </w:r>
    </w:p>
    <w:p w:rsidR="003F3435" w:rsidRDefault="0032493E">
      <w:pPr>
        <w:spacing w:line="480" w:lineRule="auto"/>
        <w:ind w:firstLine="1440"/>
        <w:jc w:val="both"/>
      </w:pPr>
      <w:r>
        <w:t xml:space="preserve">(2)</w:t>
      </w:r>
      <w:r xml:space="preserve">
        <w:t> </w:t>
      </w:r>
      <w:r xml:space="preserve">
        <w:t> </w:t>
      </w:r>
      <w:r>
        <w:t xml:space="preserve">shall advocate in the office's own name a position determined by the counsellor to be most advantageous to a substantial number of residential consumers;</w:t>
      </w:r>
    </w:p>
    <w:p w:rsidR="003F3435" w:rsidRDefault="0032493E">
      <w:pPr>
        <w:spacing w:line="480" w:lineRule="auto"/>
        <w:ind w:firstLine="1440"/>
        <w:jc w:val="both"/>
      </w:pPr>
      <w:r>
        <w:t xml:space="preserve">(3)</w:t>
      </w:r>
      <w:r xml:space="preserve">
        <w:t> </w:t>
      </w:r>
      <w:r xml:space="preserve">
        <w:t> </w:t>
      </w:r>
      <w:r>
        <w:t xml:space="preserve">may appear or intervene, as a party or otherwise, as a matter of right on behalf of:</w:t>
      </w:r>
    </w:p>
    <w:p w:rsidR="003F3435" w:rsidRDefault="0032493E">
      <w:pPr>
        <w:spacing w:line="480" w:lineRule="auto"/>
        <w:ind w:firstLine="2160"/>
        <w:jc w:val="both"/>
      </w:pPr>
      <w:r>
        <w:t xml:space="preserve">(A)</w:t>
      </w:r>
      <w:r xml:space="preserve">
        <w:t> </w:t>
      </w:r>
      <w:r xml:space="preserve">
        <w:t> </w:t>
      </w:r>
      <w:r>
        <w:t xml:space="preserve">residential consumers, as a class, in any proceeding before the commission, including an alternative dispute resolution proceeding; and</w:t>
      </w:r>
    </w:p>
    <w:p w:rsidR="003F3435" w:rsidRDefault="0032493E">
      <w:pPr>
        <w:spacing w:line="480" w:lineRule="auto"/>
        <w:ind w:firstLine="2160"/>
        <w:jc w:val="both"/>
      </w:pPr>
      <w:r>
        <w:t xml:space="preserve">(B)</w:t>
      </w:r>
      <w:r xml:space="preserve">
        <w:t> </w:t>
      </w:r>
      <w:r xml:space="preserve">
        <w:t> </w:t>
      </w:r>
      <w:r>
        <w:t xml:space="preserve">small commercial consumers, as a class, in any proceeding in which the counsellor determines that small commercial consumers are in need of representation, including an alternative dispute resolution proceeding;</w:t>
      </w:r>
    </w:p>
    <w:p w:rsidR="003F3435" w:rsidRDefault="0032493E">
      <w:pPr>
        <w:spacing w:line="480" w:lineRule="auto"/>
        <w:ind w:firstLine="1440"/>
        <w:jc w:val="both"/>
      </w:pPr>
      <w:r>
        <w:t xml:space="preserve">(4)</w:t>
      </w:r>
      <w:r xml:space="preserve">
        <w:t> </w:t>
      </w:r>
      <w:r xml:space="preserve">
        <w:t> </w:t>
      </w:r>
      <w:r>
        <w:t xml:space="preserve">may initiate or intervene as a matter of right or otherwise appear in a judicial proceeding:</w:t>
      </w:r>
    </w:p>
    <w:p w:rsidR="003F3435" w:rsidRDefault="0032493E">
      <w:pPr>
        <w:spacing w:line="480" w:lineRule="auto"/>
        <w:ind w:firstLine="2160"/>
        <w:jc w:val="both"/>
      </w:pPr>
      <w:r>
        <w:t xml:space="preserve">(A)</w:t>
      </w:r>
      <w:r xml:space="preserve">
        <w:t> </w:t>
      </w:r>
      <w:r xml:space="preserve">
        <w:t> </w:t>
      </w:r>
      <w:r>
        <w:t xml:space="preserve">that involves an action taken by an administrative agency in a proceeding, including an alternative dispute resolution proceeding, in which the counsellor is authorized to appear; or</w:t>
      </w:r>
    </w:p>
    <w:p w:rsidR="003F3435" w:rsidRDefault="0032493E">
      <w:pPr>
        <w:spacing w:line="480" w:lineRule="auto"/>
        <w:ind w:firstLine="2160"/>
        <w:jc w:val="both"/>
      </w:pPr>
      <w:r>
        <w:t xml:space="preserve">(B)</w:t>
      </w:r>
      <w:r xml:space="preserve">
        <w:t> </w:t>
      </w:r>
      <w:r xml:space="preserve">
        <w:t> </w:t>
      </w:r>
      <w:r>
        <w:t xml:space="preserve">in which the counsellor determines that residential electricity consumers or small commercial electricity consumers are in need of representation;</w:t>
      </w:r>
    </w:p>
    <w:p w:rsidR="003F3435" w:rsidRDefault="0032493E">
      <w:pPr>
        <w:spacing w:line="480" w:lineRule="auto"/>
        <w:ind w:firstLine="1440"/>
        <w:jc w:val="both"/>
      </w:pPr>
      <w:r>
        <w:t xml:space="preserve">(5)</w:t>
      </w:r>
      <w:r xml:space="preserve">
        <w:t> </w:t>
      </w:r>
      <w:r xml:space="preserve">
        <w:t> </w:t>
      </w:r>
      <w:r>
        <w:t xml:space="preserve">is entitled to:</w:t>
      </w:r>
    </w:p>
    <w:p w:rsidR="003F3435" w:rsidRDefault="0032493E">
      <w:pPr>
        <w:spacing w:line="480" w:lineRule="auto"/>
        <w:ind w:firstLine="2160"/>
        <w:jc w:val="both"/>
      </w:pPr>
      <w:r>
        <w:t xml:space="preserve">(A)</w:t>
      </w:r>
      <w:r xml:space="preserve">
        <w:t> </w:t>
      </w:r>
      <w:r xml:space="preserve">
        <w:t> </w:t>
      </w:r>
      <w:r>
        <w:t xml:space="preserve">the same access as a party, other than commission staff, to records gathered by the commission under Section </w:t>
      </w:r>
      <w:r>
        <w:t xml:space="preserve">14.204</w:t>
      </w:r>
      <w:r>
        <w:t xml:space="preserve">; and</w:t>
      </w:r>
    </w:p>
    <w:p w:rsidR="003F3435" w:rsidRDefault="0032493E">
      <w:pPr>
        <w:spacing w:line="480" w:lineRule="auto"/>
        <w:ind w:firstLine="2160"/>
        <w:jc w:val="both"/>
      </w:pPr>
      <w:r>
        <w:t xml:space="preserve">(B)</w:t>
      </w:r>
      <w:r xml:space="preserve">
        <w:t> </w:t>
      </w:r>
      <w:r xml:space="preserve">
        <w:t> </w:t>
      </w:r>
      <w:r>
        <w:t xml:space="preserve">request and receive electricity market data, including data related to reliability, generation resource adequacy, long-term transmission planning, and transmission and distribution system resiliency, from:</w:t>
      </w:r>
    </w:p>
    <w:p w:rsidR="003F3435" w:rsidRDefault="0032493E">
      <w:pPr>
        <w:spacing w:line="480" w:lineRule="auto"/>
        <w:ind w:firstLine="2880"/>
        <w:jc w:val="both"/>
      </w:pPr>
      <w:r>
        <w:t xml:space="preserve">(i)</w:t>
      </w:r>
      <w:r xml:space="preserve">
        <w:t> </w:t>
      </w:r>
      <w:r xml:space="preserve">
        <w:t> </w:t>
      </w:r>
      <w:r>
        <w:t xml:space="preserve">the commission;</w:t>
      </w:r>
    </w:p>
    <w:p w:rsidR="003F3435" w:rsidRDefault="0032493E">
      <w:pPr>
        <w:spacing w:line="480" w:lineRule="auto"/>
        <w:ind w:firstLine="2880"/>
        <w:jc w:val="both"/>
      </w:pPr>
      <w:r>
        <w:t xml:space="preserve">(ii)</w:t>
      </w:r>
      <w:r xml:space="preserve">
        <w:t> </w:t>
      </w:r>
      <w:r xml:space="preserve">
        <w:t> </w:t>
      </w:r>
      <w:r>
        <w:t xml:space="preserve">the independent organization certified under Section </w:t>
      </w:r>
      <w:r>
        <w:t xml:space="preserve">39.151</w:t>
      </w:r>
      <w:r>
        <w:t xml:space="preserve"> for the ERCOT power region; and</w:t>
      </w:r>
    </w:p>
    <w:p w:rsidR="003F3435" w:rsidRDefault="0032493E">
      <w:pPr>
        <w:spacing w:line="480" w:lineRule="auto"/>
        <w:ind w:firstLine="2880"/>
        <w:jc w:val="both"/>
      </w:pPr>
      <w:r>
        <w:t xml:space="preserve">(iii)</w:t>
      </w:r>
      <w:r xml:space="preserve">
        <w:t> </w:t>
      </w:r>
      <w:r xml:space="preserve">
        <w:t> </w:t>
      </w:r>
      <w:r>
        <w:t xml:space="preserve">an electric utility;</w:t>
      </w:r>
    </w:p>
    <w:p w:rsidR="003F3435" w:rsidRDefault="0032493E">
      <w:pPr>
        <w:spacing w:line="480" w:lineRule="auto"/>
        <w:ind w:firstLine="1440"/>
        <w:jc w:val="both"/>
      </w:pPr>
      <w:r>
        <w:t xml:space="preserve">(6)</w:t>
      </w:r>
      <w:r xml:space="preserve">
        <w:t> </w:t>
      </w:r>
      <w:r xml:space="preserve">
        <w:t> </w:t>
      </w:r>
      <w:r>
        <w:t xml:space="preserve">is entitled to discovery of any nonprivileged matter that is relevant to the subject matter of a proceeding or petition before the commission;</w:t>
      </w:r>
    </w:p>
    <w:p w:rsidR="003F3435" w:rsidRDefault="0032493E">
      <w:pPr>
        <w:spacing w:line="480" w:lineRule="auto"/>
        <w:ind w:firstLine="1440"/>
        <w:jc w:val="both"/>
      </w:pPr>
      <w:r>
        <w:t xml:space="preserve">(7)</w:t>
      </w:r>
      <w:r xml:space="preserve">
        <w:t> </w:t>
      </w:r>
      <w:r xml:space="preserve">
        <w:t> </w:t>
      </w:r>
      <w:r>
        <w:t xml:space="preserve">may represent an individual residential or small commercial consumer with respect to the consumer's disputed complaint concerning utility services that is unresolved before the commission;</w:t>
      </w:r>
    </w:p>
    <w:p w:rsidR="003F3435" w:rsidRDefault="0032493E">
      <w:pPr>
        <w:spacing w:line="480" w:lineRule="auto"/>
        <w:ind w:firstLine="1440"/>
        <w:jc w:val="both"/>
      </w:pPr>
      <w:r>
        <w:t xml:space="preserve">(8)</w:t>
      </w:r>
      <w:r xml:space="preserve">
        <w:t> </w:t>
      </w:r>
      <w:r xml:space="preserve">
        <w:t> </w:t>
      </w:r>
      <w:r>
        <w:t xml:space="preserve">may recommend legislation to the legislature that the office determines would positively affect the interests of residential and small commercial consumers; and</w:t>
      </w:r>
    </w:p>
    <w:p w:rsidR="003F3435" w:rsidRDefault="0032493E">
      <w:pPr>
        <w:spacing w:line="480" w:lineRule="auto"/>
        <w:ind w:firstLine="1440"/>
        <w:jc w:val="both"/>
      </w:pPr>
      <w:r>
        <w:t xml:space="preserve">(9)</w:t>
      </w:r>
      <w:r xml:space="preserve">
        <w:t> </w:t>
      </w:r>
      <w:r xml:space="preserve">
        <w:t> </w:t>
      </w:r>
      <w:r>
        <w:t xml:space="preserve">may advise persons who are interested parties for purposes of Section </w:t>
      </w:r>
      <w:r>
        <w:t xml:space="preserve">37.054</w:t>
      </w:r>
      <w:r>
        <w:t xml:space="preserve"> on procedural matters related to proceedings before the commission on an application for a certificate of convenience and necessity filed under Section </w:t>
      </w:r>
      <w:r>
        <w:t xml:space="preserve">37.053</w:t>
      </w:r>
      <w:r>
        <w:t xml:space="preserve">.</w:t>
      </w:r>
    </w:p>
    <w:p w:rsidR="003F3435" w:rsidRDefault="0032493E">
      <w:pPr>
        <w:spacing w:line="480" w:lineRule="auto"/>
        <w:ind w:firstLine="720"/>
        <w:jc w:val="both"/>
      </w:pPr>
      <w:r>
        <w:t xml:space="preserve">(a-1)</w:t>
      </w:r>
      <w:r xml:space="preserve">
        <w:t> </w:t>
      </w:r>
      <w:r xml:space="preserve">
        <w:t> </w:t>
      </w:r>
      <w:r>
        <w:t xml:space="preserve">Information submitted to the office under Subsection (a)(5)(B) is confidential and not subject to disclosure by the office under Chapter </w:t>
      </w:r>
      <w:r>
        <w:t xml:space="preserve">552</w:t>
      </w:r>
      <w:r>
        <w:t xml:space="preserve">, Government Code, if that information would be confidential and not subject to disclosure by the commission under Chapter </w:t>
      </w:r>
      <w:r>
        <w:t xml:space="preserve">552</w:t>
      </w:r>
      <w:r>
        <w:t xml:space="preserve">, Government Code, or other law if the commission held the information.</w:t>
      </w:r>
    </w:p>
    <w:p w:rsidR="003F3435" w:rsidRDefault="0032493E">
      <w:pPr>
        <w:spacing w:line="480" w:lineRule="auto"/>
        <w:ind w:firstLine="720"/>
        <w:jc w:val="both"/>
      </w:pPr>
      <w:r>
        <w:t xml:space="preserve">(b)</w:t>
      </w:r>
      <w:r xml:space="preserve">
        <w:t> </w:t>
      </w:r>
      <w:r xml:space="preserve">
        <w:t> </w:t>
      </w:r>
      <w:r>
        <w:t xml:space="preserve">This section does not limit the authority of the commission to represent residential or small commercial consumers.</w:t>
      </w:r>
    </w:p>
    <w:p w:rsidR="003F3435" w:rsidRDefault="0032493E">
      <w:pPr>
        <w:spacing w:line="480" w:lineRule="auto"/>
        <w:ind w:firstLine="720"/>
        <w:jc w:val="both"/>
      </w:pPr>
      <w:r>
        <w:t xml:space="preserve">(c)</w:t>
      </w:r>
      <w:r xml:space="preserve">
        <w:t> </w:t>
      </w:r>
      <w:r xml:space="preserve">
        <w:t> </w:t>
      </w:r>
      <w:r>
        <w:t xml:space="preserve">The appearance of the counsellor in a proceeding does not preclude the appearance of other parties on behalf of residential or small commercial consumers.  The counsellor may not be grouped with any other party.</w:t>
      </w:r>
    </w:p>
    <w:p w:rsidR="003F3435" w:rsidRDefault="0032493E">
      <w:pPr>
        <w:spacing w:line="480" w:lineRule="auto"/>
        <w:jc w:val="both"/>
      </w:pPr>
      <w:r>
        <w:t xml:space="preserve">Acts 1997, 75th Leg., ch. 166, Sec. 1, eff. Sept. 1, 1997. </w:t>
      </w:r>
      <w:r>
        <w:t xml:space="preserve"> </w:t>
      </w:r>
      <w:r>
        <w:t xml:space="preserve">Amended by Acts 1999, 76th Leg., ch. 405,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416 (S.B. </w:t>
      </w:r>
      <w:hyperlink w:docLocation="table" r:id="rId19">
        <w:r>
          <w:rPr>
            <w:rStyle w:val="Hyperlink"/>
          </w:rPr>
          <w:t>855</w:t>
        </w:r>
      </w:hyperlink>
      <w:r>
        <w:t xml:space="preserve">), Sec. 1, eff. June 17, 2011.</w:t>
      </w:r>
    </w:p>
    <w:p w:rsidR="003F3435" w:rsidRDefault="0032493E">
      <w:pPr>
        <w:spacing w:line="480" w:lineRule="auto"/>
        <w:ind w:firstLine="720"/>
        <w:jc w:val="both"/>
      </w:pPr>
      <w:r>
        <w:t xml:space="preserve">Acts 2025, 89th Leg., R.S., Ch. 104 (S.B. </w:t>
      </w:r>
      <w:hyperlink w:docLocation="table" r:id="rId20">
        <w:r>
          <w:rPr>
            <w:rStyle w:val="Hyperlink"/>
          </w:rPr>
          <w:t>1877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13.004.</w:t>
      </w:r>
      <w:r xml:space="preserve">
        <w:t> </w:t>
      </w:r>
      <w:r xml:space="preserve">
        <w:t> </w:t>
      </w:r>
      <w:r>
        <w:t xml:space="preserve">ALTERNATIVE DISPUTE RESOLUTION PROCEDURES.  (a)  The counsellor shall develop and implement a policy to encourage the use of appropriate alternative dispute resolution procedures under Chapter </w:t>
      </w:r>
      <w:r>
        <w:t xml:space="preserve">2009</w:t>
      </w:r>
      <w:r>
        <w:t xml:space="preserve">, Government Code, to assist in the resolution of internal disputes under the office's jurisdiction.</w:t>
      </w:r>
    </w:p>
    <w:p w:rsidR="003F3435" w:rsidRDefault="0032493E">
      <w:pPr>
        <w:spacing w:line="480" w:lineRule="auto"/>
        <w:ind w:firstLine="720"/>
        <w:jc w:val="both"/>
      </w:pPr>
      <w:r>
        <w:t xml:space="preserve">(b)</w:t>
      </w:r>
      <w:r xml:space="preserve">
        <w:t> </w:t>
      </w:r>
      <w:r xml:space="preserve">
        <w:t> </w:t>
      </w:r>
      <w:r>
        <w:t xml:space="preserve">The office's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counsellor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office.</w:t>
      </w:r>
    </w:p>
    <w:p w:rsidR="003F3435" w:rsidRDefault="0032493E">
      <w:pPr>
        <w:spacing w:line="480" w:lineRule="auto"/>
        <w:jc w:val="both"/>
      </w:pPr>
      <w:r>
        <w:t xml:space="preserve">Added by Acts 2005, 79th Leg., Ch. 300 (S.B. </w:t>
      </w:r>
      <w:hyperlink w:docLocation="table" r:id="rId21">
        <w:r>
          <w:rPr>
            <w:rStyle w:val="Hyperlink"/>
          </w:rPr>
          <w:t>409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13.005.</w:t>
      </w:r>
      <w:r xml:space="preserve">
        <w:t> </w:t>
      </w:r>
      <w:r xml:space="preserve">
        <w:t> </w:t>
      </w:r>
      <w:r>
        <w:t xml:space="preserve">COMPLAINTS.  (a)  The office shall maintain a system to promptly and efficiently act on complaints filed with the office that the office has the authority to resolve.</w:t>
      </w:r>
      <w:r xml:space="preserve">
        <w:t> </w:t>
      </w:r>
      <w:r xml:space="preserve">
        <w:t> </w:t>
      </w:r>
      <w:r>
        <w:t xml:space="preserve">The office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office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office shall periodically notify the complaint parties of the status of the complaint until final disposition.</w:t>
      </w:r>
    </w:p>
    <w:p w:rsidR="003F3435" w:rsidRDefault="0032493E">
      <w:pPr>
        <w:spacing w:line="480" w:lineRule="auto"/>
        <w:jc w:val="both"/>
      </w:pPr>
      <w:r>
        <w:t xml:space="preserve">Added by Acts 2005, 79th Leg., Ch. 300 (S.B. </w:t>
      </w:r>
      <w:hyperlink w:docLocation="table" r:id="rId22">
        <w:r>
          <w:rPr>
            <w:rStyle w:val="Hyperlink"/>
          </w:rPr>
          <w:t>409</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13.006.</w:t>
      </w:r>
      <w:r xml:space="preserve">
        <w:t> </w:t>
      </w:r>
      <w:r xml:space="preserve">
        <w:t> </w:t>
      </w:r>
      <w:r>
        <w:t xml:space="preserve">TECHNOLOGY POLICY.  The counsellor shall implement a policy requiring the office to use appropriate technological solutions to improve the office's ability to perform its functions.</w:t>
      </w:r>
      <w:r xml:space="preserve">
        <w:t> </w:t>
      </w:r>
      <w:r xml:space="preserve">
        <w:t> </w:t>
      </w:r>
      <w:r>
        <w:t xml:space="preserve">The policy must ensure that the public is able to interact with the office on the Internet.</w:t>
      </w:r>
    </w:p>
    <w:p w:rsidR="003F3435" w:rsidRDefault="0032493E">
      <w:pPr>
        <w:spacing w:line="480" w:lineRule="auto"/>
        <w:jc w:val="both"/>
      </w:pPr>
      <w:r>
        <w:t xml:space="preserve">Added by Acts 2005, 79th Leg., Ch. 300 (S.B. </w:t>
      </w:r>
      <w:hyperlink w:docLocation="table" r:id="rId23">
        <w:r>
          <w:rPr>
            <w:rStyle w:val="Hyperlink"/>
          </w:rPr>
          <w:t>409</w:t>
        </w:r>
      </w:hyperlink>
      <w:r>
        <w:t xml:space="preserve">), Sec. 2, eff. September 1, 2005.</w:t>
      </w:r>
    </w:p>
    <w:p w:rsidR="003F3435" w:rsidRDefault="0032493E">
      <w:pPr>
        <w:spacing w:line="480" w:lineRule="auto"/>
        <w:jc w:val="both"/>
      </w:pPr>
    </w:p>
    <w:p w:rsidR="003F3435" w:rsidRDefault="0032493E">
      <w:pPr>
        <w:spacing w:line="480" w:lineRule="auto"/>
        <w:jc w:val="center"/>
      </w:pPr>
      <w:r>
        <w:t xml:space="preserve">SUBCHAPTER B. PUBLIC UTILITY COUNSEL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13.021.</w:t>
      </w:r>
      <w:r xml:space="preserve">
        <w:t> </w:t>
      </w:r>
      <w:r xml:space="preserve">
        <w:t> </w:t>
      </w:r>
      <w:r>
        <w:t xml:space="preserve">APPOINTMENT;  TERM.  (a)  The chief executive of the office is the counsellor.</w:t>
      </w:r>
    </w:p>
    <w:p w:rsidR="003F3435" w:rsidRDefault="0032493E">
      <w:pPr>
        <w:spacing w:line="480" w:lineRule="auto"/>
        <w:ind w:firstLine="720"/>
        <w:jc w:val="both"/>
      </w:pPr>
      <w:r>
        <w:t xml:space="preserve">(b)</w:t>
      </w:r>
      <w:r xml:space="preserve">
        <w:t> </w:t>
      </w:r>
      <w:r xml:space="preserve">
        <w:t> </w:t>
      </w:r>
      <w:r>
        <w:t xml:space="preserve">The counsellor is appointed by the governor with the advice and consent of the senate.</w:t>
      </w:r>
    </w:p>
    <w:p w:rsidR="003F3435" w:rsidRDefault="0032493E">
      <w:pPr>
        <w:spacing w:line="480" w:lineRule="auto"/>
        <w:ind w:firstLine="720"/>
        <w:jc w:val="both"/>
      </w:pPr>
      <w:r>
        <w:t xml:space="preserve">(c)</w:t>
      </w:r>
      <w:r xml:space="preserve">
        <w:t> </w:t>
      </w:r>
      <w:r xml:space="preserve">
        <w:t> </w:t>
      </w:r>
      <w:r>
        <w:t xml:space="preserve">The appointment of the counsellor shall be made without regard to the race, color, disability, sex, religion, age, or national origin of the appointee.</w:t>
      </w:r>
    </w:p>
    <w:p w:rsidR="003F3435" w:rsidRDefault="0032493E">
      <w:pPr>
        <w:spacing w:line="480" w:lineRule="auto"/>
        <w:ind w:firstLine="720"/>
        <w:jc w:val="both"/>
      </w:pPr>
      <w:r>
        <w:t xml:space="preserve">(d)</w:t>
      </w:r>
      <w:r xml:space="preserve">
        <w:t> </w:t>
      </w:r>
      <w:r xml:space="preserve">
        <w:t> </w:t>
      </w:r>
      <w:r>
        <w:t xml:space="preserve">The counsellor serves a two-year term that expires on February 1 of the final year of the term.</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13.022.</w:t>
      </w:r>
      <w:r xml:space="preserve">
        <w:t> </w:t>
      </w:r>
      <w:r xml:space="preserve">
        <w:t> </w:t>
      </w:r>
      <w:r>
        <w:t xml:space="preserve">QUALIFICATIONS.  (a)</w:t>
      </w:r>
      <w:r xml:space="preserve">
        <w:t> </w:t>
      </w:r>
      <w:r xml:space="preserve">
        <w:t> </w:t>
      </w:r>
      <w:r>
        <w:t xml:space="preserve">The counsellor must:</w:t>
      </w:r>
    </w:p>
    <w:p w:rsidR="003F3435" w:rsidRDefault="0032493E">
      <w:pPr>
        <w:spacing w:line="480" w:lineRule="auto"/>
        <w:ind w:firstLine="1440"/>
        <w:jc w:val="both"/>
      </w:pPr>
      <w:r>
        <w:t xml:space="preserve">(1)</w:t>
      </w:r>
      <w:r xml:space="preserve">
        <w:t> </w:t>
      </w:r>
      <w:r xml:space="preserve">
        <w:t> </w:t>
      </w:r>
      <w:r>
        <w:t xml:space="preserve">be licensed to practice law in this state and a resident of this state;</w:t>
      </w:r>
    </w:p>
    <w:p w:rsidR="003F3435" w:rsidRDefault="0032493E">
      <w:pPr>
        <w:spacing w:line="480" w:lineRule="auto"/>
        <w:ind w:firstLine="1440"/>
        <w:jc w:val="both"/>
      </w:pPr>
      <w:r>
        <w:t xml:space="preserve">(2)</w:t>
      </w:r>
      <w:r xml:space="preserve">
        <w:t> </w:t>
      </w:r>
      <w:r xml:space="preserve">
        <w:t> </w:t>
      </w:r>
      <w:r>
        <w:t xml:space="preserve">have demonstrated a strong commitment to and involvement in efforts to safeguard the rights of the public; and</w:t>
      </w:r>
    </w:p>
    <w:p w:rsidR="003F3435" w:rsidRDefault="0032493E">
      <w:pPr>
        <w:spacing w:line="480" w:lineRule="auto"/>
        <w:ind w:firstLine="1440"/>
        <w:jc w:val="both"/>
      </w:pPr>
      <w:r>
        <w:t xml:space="preserve">(3)</w:t>
      </w:r>
      <w:r xml:space="preserve">
        <w:t> </w:t>
      </w:r>
      <w:r xml:space="preserve">
        <w:t> </w:t>
      </w:r>
      <w:r>
        <w:t xml:space="preserve">possess the knowledge and experience necessary to practice effectively in utility proceedings.</w:t>
      </w:r>
    </w:p>
    <w:p w:rsidR="003F3435" w:rsidRDefault="0032493E">
      <w:pPr>
        <w:spacing w:line="480" w:lineRule="auto"/>
        <w:ind w:firstLine="720"/>
        <w:jc w:val="both"/>
      </w:pPr>
      <w:r>
        <w:t xml:space="preserve">(b)</w:t>
      </w:r>
      <w:r xml:space="preserve">
        <w:t> </w:t>
      </w:r>
      <w:r xml:space="preserve">
        <w:t> </w:t>
      </w:r>
      <w:r>
        <w:t xml:space="preserve">A person is not eligible for appointment as counsellor if:</w:t>
      </w:r>
    </w:p>
    <w:p w:rsidR="003F3435" w:rsidRDefault="0032493E">
      <w:pPr>
        <w:spacing w:line="480" w:lineRule="auto"/>
        <w:ind w:firstLine="1440"/>
        <w:jc w:val="both"/>
      </w:pPr>
      <w:r>
        <w:t xml:space="preserve">(1)</w:t>
      </w:r>
      <w:r xml:space="preserve">
        <w:t> </w:t>
      </w:r>
      <w:r xml:space="preserve">
        <w:t> </w:t>
      </w:r>
      <w:r>
        <w:t xml:space="preserve">the person or the person's spouse:</w:t>
      </w:r>
    </w:p>
    <w:p w:rsidR="003F3435" w:rsidRDefault="0032493E">
      <w:pPr>
        <w:spacing w:line="480" w:lineRule="auto"/>
        <w:ind w:firstLine="2160"/>
        <w:jc w:val="both"/>
      </w:pPr>
      <w:r>
        <w:t xml:space="preserve">(A)</w:t>
      </w:r>
      <w:r xml:space="preserve">
        <w:t> </w:t>
      </w:r>
      <w:r xml:space="preserve">
        <w:t> </w:t>
      </w:r>
      <w:r>
        <w:t xml:space="preserve">is employed by or participates in the management of a business entity or other organization that is regulated by or receives funds from the commission;</w:t>
      </w:r>
    </w:p>
    <w:p w:rsidR="003F3435" w:rsidRDefault="0032493E">
      <w:pPr>
        <w:spacing w:line="480" w:lineRule="auto"/>
        <w:ind w:firstLine="2160"/>
        <w:jc w:val="both"/>
      </w:pPr>
      <w:r>
        <w:t xml:space="preserve">(B)</w:t>
      </w:r>
      <w:r xml:space="preserve">
        <w:t> </w:t>
      </w:r>
      <w:r xml:space="preserve">
        <w:t> </w:t>
      </w:r>
      <w:r>
        <w:t xml:space="preserve">directly or indirectly owns or controls more than a 10 percent interest or a pecuniary interest with a value exceeding $10,000 in:</w:t>
      </w:r>
    </w:p>
    <w:p w:rsidR="003F3435" w:rsidRDefault="0032493E">
      <w:pPr>
        <w:spacing w:line="480" w:lineRule="auto"/>
        <w:ind w:firstLine="2880"/>
        <w:jc w:val="both"/>
      </w:pPr>
      <w:r>
        <w:t xml:space="preserve">(i)</w:t>
      </w:r>
      <w:r xml:space="preserve">
        <w:t> </w:t>
      </w:r>
      <w:r xml:space="preserve">
        <w:t> </w:t>
      </w:r>
      <w:r>
        <w:t xml:space="preserve">a business entity or other organization that is regulated by or receives funds from the commission or the office;  or</w:t>
      </w:r>
    </w:p>
    <w:p w:rsidR="003F3435" w:rsidRDefault="0032493E">
      <w:pPr>
        <w:spacing w:line="480" w:lineRule="auto"/>
        <w:ind w:firstLine="2880"/>
        <w:jc w:val="both"/>
      </w:pPr>
      <w:r>
        <w:t xml:space="preserve">(ii)</w:t>
      </w:r>
      <w:r xml:space="preserve">
        <w:t> </w:t>
      </w:r>
      <w:r xml:space="preserve">
        <w:t> </w:t>
      </w:r>
      <w:r>
        <w:t xml:space="preserve">a utility competitor, utility supplier, or other entity affected by a commission decision in a manner other than by the setting of rates for that class of customer;</w:t>
      </w:r>
    </w:p>
    <w:p w:rsidR="003F3435" w:rsidRDefault="0032493E">
      <w:pPr>
        <w:spacing w:line="480" w:lineRule="auto"/>
        <w:ind w:firstLine="2160"/>
        <w:jc w:val="both"/>
      </w:pPr>
      <w:r>
        <w:t xml:space="preserve">(C)</w:t>
      </w:r>
      <w:r xml:space="preserve">
        <w:t> </w:t>
      </w:r>
      <w:r xml:space="preserve">
        <w:t> </w:t>
      </w:r>
      <w:r>
        <w:t xml:space="preserve">uses or receives a substantial amount of tangible goods, services, or funds from the commission or the office, other than compensation or reimbursement authorized by law for service as counsellor or for commission membership, attendance, or expenses;  or</w:t>
      </w:r>
    </w:p>
    <w:p w:rsidR="003F3435" w:rsidRDefault="0032493E">
      <w:pPr>
        <w:spacing w:line="480" w:lineRule="auto"/>
        <w:ind w:firstLine="2160"/>
        <w:jc w:val="both"/>
      </w:pPr>
      <w:r>
        <w:t xml:space="preserve">(D)</w:t>
      </w:r>
      <w:r xml:space="preserve">
        <w:t> </w:t>
      </w:r>
      <w:r xml:space="preserve">
        <w:t> </w:t>
      </w:r>
      <w:r>
        <w:t xml:space="preserve">notwithstanding Paragraph (B), has an interest in a mutual fund or retirement fund in which more than 10 percent of the fund's holdings is in a single utility, utility competitor, or utility supplier in this state and the person does not disclose this information to the governor, senate, or other entity, as appropriate;  or</w:t>
      </w:r>
    </w:p>
    <w:p w:rsidR="003F3435" w:rsidRDefault="0032493E">
      <w:pPr>
        <w:spacing w:line="480" w:lineRule="auto"/>
        <w:ind w:firstLine="1440"/>
        <w:jc w:val="both"/>
      </w:pPr>
      <w:r>
        <w:t xml:space="preserve">(2)</w:t>
      </w:r>
      <w:r xml:space="preserve">
        <w:t> </w:t>
      </w:r>
      <w:r xml:space="preserve">
        <w:t> </w:t>
      </w:r>
      <w:r>
        <w:t xml:space="preserve">the person is not qualified to serve under Section </w:t>
      </w:r>
      <w:r>
        <w:t xml:space="preserve">13.042</w:t>
      </w:r>
      <w:r>
        <w:t xml:space="preserve">.</w:t>
      </w:r>
    </w:p>
    <w:p w:rsidR="003F3435" w:rsidRDefault="0032493E">
      <w:pPr>
        <w:spacing w:line="480" w:lineRule="auto"/>
        <w:ind w:firstLine="720"/>
        <w:jc w:val="both"/>
      </w:pPr>
      <w:r>
        <w:t xml:space="preserve">(c)</w:t>
      </w:r>
      <w:r xml:space="preserve">
        <w:t> </w:t>
      </w:r>
      <w:r xml:space="preserve">
        <w:t> </w:t>
      </w:r>
      <w:r>
        <w:t xml:space="preserve">Repealed by Acts 2005, 79th Leg., Ch. 300, Sec. 7, eff. September 1, 2005.</w:t>
      </w:r>
    </w:p>
    <w:p w:rsidR="003F3435" w:rsidRDefault="0032493E">
      <w:pPr>
        <w:spacing w:line="480" w:lineRule="auto"/>
        <w:ind w:firstLine="720"/>
        <w:jc w:val="both"/>
      </w:pPr>
      <w:r>
        <w:t xml:space="preserve">(d)</w:t>
      </w:r>
      <w:r xml:space="preserve">
        <w:t> </w:t>
      </w:r>
      <w:r xml:space="preserve">
        <w:t> </w:t>
      </w:r>
      <w:r>
        <w:t xml:space="preserve">A person otherwise ineligible because of Subsection (b)(1)(B) may be appointed and serve as counsellor if the person:</w:t>
      </w:r>
    </w:p>
    <w:p w:rsidR="003F3435" w:rsidRDefault="0032493E">
      <w:pPr>
        <w:spacing w:line="480" w:lineRule="auto"/>
        <w:ind w:firstLine="1440"/>
        <w:jc w:val="both"/>
      </w:pPr>
      <w:r>
        <w:t xml:space="preserve">(1)</w:t>
      </w:r>
      <w:r xml:space="preserve">
        <w:t> </w:t>
      </w:r>
      <w:r xml:space="preserve">
        <w:t> </w:t>
      </w:r>
      <w:r>
        <w:t xml:space="preserve">notifies the attorney general and commission that the person is ineligible because of Subsection (b)(1)(B);  and</w:t>
      </w:r>
    </w:p>
    <w:p w:rsidR="003F3435" w:rsidRDefault="0032493E">
      <w:pPr>
        <w:spacing w:line="480" w:lineRule="auto"/>
        <w:ind w:firstLine="1440"/>
        <w:jc w:val="both"/>
      </w:pPr>
      <w:r>
        <w:t xml:space="preserve">(2)</w:t>
      </w:r>
      <w:r xml:space="preserve">
        <w:t> </w:t>
      </w:r>
      <w:r xml:space="preserve">
        <w:t> </w:t>
      </w:r>
      <w:r>
        <w:t xml:space="preserve">divests the person or the person's spouse of the ownership or control:</w:t>
      </w:r>
    </w:p>
    <w:p w:rsidR="003F3435" w:rsidRDefault="0032493E">
      <w:pPr>
        <w:spacing w:line="480" w:lineRule="auto"/>
        <w:ind w:firstLine="2160"/>
        <w:jc w:val="both"/>
      </w:pPr>
      <w:r>
        <w:t xml:space="preserve">(A)</w:t>
      </w:r>
      <w:r xml:space="preserve">
        <w:t> </w:t>
      </w:r>
      <w:r xml:space="preserve">
        <w:t> </w:t>
      </w:r>
      <w:r>
        <w:t xml:space="preserve">before beginning service;  or</w:t>
      </w:r>
    </w:p>
    <w:p w:rsidR="003F3435" w:rsidRDefault="0032493E">
      <w:pPr>
        <w:spacing w:line="480" w:lineRule="auto"/>
        <w:ind w:firstLine="2160"/>
        <w:jc w:val="both"/>
      </w:pPr>
      <w:r>
        <w:t xml:space="preserve">(B)</w:t>
      </w:r>
      <w:r xml:space="preserve">
        <w:t> </w:t>
      </w:r>
      <w:r xml:space="preserve">
        <w:t> </w:t>
      </w:r>
      <w:r>
        <w:t xml:space="preserve">if the person is already serving, within a reasonable time.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300 (S.B. </w:t>
      </w:r>
      <w:hyperlink w:docLocation="table" r:id="rId24">
        <w:r>
          <w:rPr>
            <w:rStyle w:val="Hyperlink"/>
          </w:rPr>
          <w:t>409</w:t>
        </w:r>
      </w:hyperlink>
      <w:r>
        <w:t xml:space="preserve">), Sec. 7, eff. September 1, 2005.</w:t>
      </w:r>
    </w:p>
    <w:p w:rsidR="003F3435" w:rsidRDefault="0032493E">
      <w:pPr>
        <w:spacing w:line="480" w:lineRule="auto"/>
        <w:ind w:firstLine="720"/>
        <w:jc w:val="both"/>
      </w:pPr>
      <w:r>
        <w:t xml:space="preserve">Acts 2021, 87th Leg., R.S., Ch. 425 (S.B. </w:t>
      </w:r>
      <w:hyperlink w:docLocation="table" r:id="rId25">
        <w:r>
          <w:rPr>
            <w:rStyle w:val="Hyperlink"/>
          </w:rPr>
          <w:t>2</w:t>
        </w:r>
      </w:hyperlink>
      <w:r>
        <w:t xml:space="preserve">), Sec. 2,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13.023.</w:t>
      </w:r>
      <w:r xml:space="preserve">
        <w:t> </w:t>
      </w:r>
      <w:r xml:space="preserve">
        <w:t> </w:t>
      </w:r>
      <w:r>
        <w:t xml:space="preserve">GROUNDS FOR REMOVAL.  (a)  It is a ground for removal from office if the counsellor:</w:t>
      </w:r>
    </w:p>
    <w:p w:rsidR="003F3435" w:rsidRDefault="0032493E">
      <w:pPr>
        <w:spacing w:line="480" w:lineRule="auto"/>
        <w:ind w:firstLine="1440"/>
        <w:jc w:val="both"/>
      </w:pPr>
      <w:r>
        <w:t xml:space="preserve">(1)</w:t>
      </w:r>
      <w:r xml:space="preserve">
        <w:t> </w:t>
      </w:r>
      <w:r xml:space="preserve">
        <w:t> </w:t>
      </w:r>
      <w:r>
        <w:t xml:space="preserve">does not have at the time of taking office or maintain during service as counsellor the qualifications required by Section </w:t>
      </w:r>
      <w:r>
        <w:t xml:space="preserve">13.022</w:t>
      </w:r>
      <w:r>
        <w:t xml:space="preserve">;</w:t>
      </w:r>
    </w:p>
    <w:p w:rsidR="003F3435" w:rsidRDefault="0032493E">
      <w:pPr>
        <w:spacing w:line="480" w:lineRule="auto"/>
        <w:ind w:firstLine="1440"/>
        <w:jc w:val="both"/>
      </w:pPr>
      <w:r>
        <w:t xml:space="preserve">(2)</w:t>
      </w:r>
      <w:r xml:space="preserve">
        <w:t> </w:t>
      </w:r>
      <w:r xml:space="preserve">
        <w:t> </w:t>
      </w:r>
      <w:r>
        <w:t xml:space="preserve">is ineligible for service as counsellor under Section </w:t>
      </w:r>
      <w:r>
        <w:t xml:space="preserve">13.022</w:t>
      </w:r>
      <w:r>
        <w:t xml:space="preserve">, </w:t>
      </w:r>
      <w:r>
        <w:t xml:space="preserve">13.042</w:t>
      </w:r>
      <w:r>
        <w:t xml:space="preserve">, or </w:t>
      </w:r>
      <w:r>
        <w:t xml:space="preserve">13.043</w:t>
      </w:r>
      <w:r>
        <w:t xml:space="preserve">; or</w:t>
      </w:r>
    </w:p>
    <w:p w:rsidR="003F3435" w:rsidRDefault="0032493E">
      <w:pPr>
        <w:spacing w:line="480" w:lineRule="auto"/>
        <w:ind w:firstLine="1440"/>
        <w:jc w:val="both"/>
      </w:pPr>
      <w:r>
        <w:t xml:space="preserve">(3)</w:t>
      </w:r>
      <w:r xml:space="preserve">
        <w:t> </w:t>
      </w:r>
      <w:r xml:space="preserve">
        <w:t> </w:t>
      </w:r>
      <w:r>
        <w:t xml:space="preserve">cannot discharge the counsellor's duties for a substantial part of the term for which the counsellor is appointed because of illness or disability.</w:t>
      </w:r>
    </w:p>
    <w:p w:rsidR="003F3435" w:rsidRDefault="0032493E">
      <w:pPr>
        <w:spacing w:line="480" w:lineRule="auto"/>
        <w:ind w:firstLine="720"/>
        <w:jc w:val="both"/>
      </w:pPr>
      <w:r>
        <w:t xml:space="preserve">(b)</w:t>
      </w:r>
      <w:r xml:space="preserve">
        <w:t> </w:t>
      </w:r>
      <w:r xml:space="preserve">
        <w:t> </w:t>
      </w:r>
      <w:r>
        <w:t xml:space="preserve">The validity of an action of the office is not affected by the fact that the action is taken when a ground for removal of the counsellor exists.</w:t>
      </w:r>
    </w:p>
    <w:p w:rsidR="003F3435" w:rsidRDefault="0032493E">
      <w:pPr>
        <w:spacing w:line="480" w:lineRule="auto"/>
        <w:ind w:firstLine="720"/>
        <w:jc w:val="both"/>
      </w:pPr>
      <w:r>
        <w:t xml:space="preserve">(c)</w:t>
      </w:r>
      <w:r xml:space="preserve">
        <w:t> </w:t>
      </w:r>
      <w:r xml:space="preserve">
        <w:t> </w:t>
      </w:r>
      <w:r>
        <w:t xml:space="preserve">If an employee has knowledge that a potential ground for removal of the counsellor exists, the employee shall notify the next highest ranking employee of the office, other than the counsellor, who shall then notify the governor and the attorney general that a potential ground for removal exists.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300 (S.B. </w:t>
      </w:r>
      <w:hyperlink w:docLocation="table" r:id="rId26">
        <w:r>
          <w:rPr>
            <w:rStyle w:val="Hyperlink"/>
          </w:rPr>
          <w:t>409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13.024.</w:t>
      </w:r>
      <w:r xml:space="preserve">
        <w:t> </w:t>
      </w:r>
      <w:r xml:space="preserve">
        <w:t> </w:t>
      </w:r>
      <w:r>
        <w:t xml:space="preserve">PROHIBITED ACTS.  (a)  The counsellor may not have a direct or indirect interest in a utility company regulated under this title, its parent, or its subsidiary companies, corporations, or cooperatives or a utility competitor, utility supplier, or other entity affected in a manner other than by the setting of rates for that class of customer.</w:t>
      </w:r>
    </w:p>
    <w:p w:rsidR="003F3435" w:rsidRDefault="0032493E">
      <w:pPr>
        <w:spacing w:line="480" w:lineRule="auto"/>
        <w:ind w:firstLine="720"/>
        <w:jc w:val="both"/>
      </w:pPr>
      <w:r>
        <w:t xml:space="preserve">(b)</w:t>
      </w:r>
      <w:r xml:space="preserve">
        <w:t> </w:t>
      </w:r>
      <w:r xml:space="preserve">
        <w:t> </w:t>
      </w:r>
      <w:r>
        <w:t xml:space="preserve">The prohibition under Subsection (a) applies during the period of the counsellor's service.</w:t>
      </w:r>
    </w:p>
    <w:p w:rsidR="003F3435" w:rsidRDefault="0032493E">
      <w:pPr>
        <w:spacing w:line="480" w:lineRule="auto"/>
        <w:jc w:val="both"/>
      </w:pPr>
      <w:r>
        <w:t xml:space="preserve">Acts 1997, 75th Leg., ch. 166, Sec. 1, eff. Sept. 1, 1997.  Amended by Acts 1999, 76th Leg., ch. 405, Sec. 7, eff. Sept. 1, 1999.</w:t>
      </w:r>
    </w:p>
    <w:p w:rsidR="003F3435" w:rsidRDefault="0032493E">
      <w:pPr>
        <w:spacing w:line="480" w:lineRule="auto"/>
        <w:jc w:val="both"/>
      </w:pPr>
    </w:p>
    <w:p w:rsidR="003F3435" w:rsidRDefault="0032493E">
      <w:pPr>
        <w:spacing w:line="480" w:lineRule="auto"/>
        <w:jc w:val="center"/>
      </w:pPr>
      <w:r>
        <w:t xml:space="preserve">SUBCHAPTER C. OFFICE PERSONNEL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13.041.</w:t>
      </w:r>
      <w:r xml:space="preserve">
        <w:t> </w:t>
      </w:r>
      <w:r xml:space="preserve">
        <w:t> </w:t>
      </w:r>
      <w:r>
        <w:t xml:space="preserve">PERSONNEL.  (a)  The counsellor may employ lawyers, economists, engineers, consultants, statisticians, accountants, clerical staff, and other employees as the counsellor considers necessary to carry out this chapter.</w:t>
      </w:r>
    </w:p>
    <w:p w:rsidR="003F3435" w:rsidRDefault="0032493E">
      <w:pPr>
        <w:spacing w:line="480" w:lineRule="auto"/>
        <w:ind w:firstLine="720"/>
        <w:jc w:val="both"/>
      </w:pPr>
      <w:r>
        <w:t xml:space="preserve">(b)</w:t>
      </w:r>
      <w:r xml:space="preserve">
        <w:t> </w:t>
      </w:r>
      <w:r xml:space="preserve">
        <w:t> </w:t>
      </w:r>
      <w:r>
        <w:t xml:space="preserve">An employee receives compensation as prescribed by the legislature from the assessment imposed by Subchapter </w:t>
      </w:r>
      <w:r>
        <w:t xml:space="preserve">A</w:t>
      </w:r>
      <w:r>
        <w:t xml:space="preserve">, Chapter </w:t>
      </w:r>
      <w:r>
        <w:t xml:space="preserve">16</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13.042.</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serve as counsellor or be an employee of the office employed in a "bona fide executive, administrative, or professional capacity," as that phrase is used for purposes of establishing an exemption to the overtime provisions of the federal Fair Labor Standards Act of 1938 (29 U.S.C. Section 201 et seq.) if the person is:</w:t>
      </w:r>
    </w:p>
    <w:p w:rsidR="003F3435" w:rsidRDefault="0032493E">
      <w:pPr>
        <w:spacing w:line="480" w:lineRule="auto"/>
        <w:ind w:firstLine="1440"/>
        <w:jc w:val="both"/>
      </w:pPr>
      <w:r>
        <w:t xml:space="preserve">(1)</w:t>
      </w:r>
      <w:r xml:space="preserve">
        <w:t> </w:t>
      </w:r>
      <w:r xml:space="preserve">
        <w:t> </w:t>
      </w:r>
      <w:r>
        <w:t xml:space="preserve">an officer, employee, or paid consultant of a Texas trade association in the field of utilities; or</w:t>
      </w:r>
    </w:p>
    <w:p w:rsidR="003F3435" w:rsidRDefault="0032493E">
      <w:pPr>
        <w:spacing w:line="480" w:lineRule="auto"/>
        <w:ind w:firstLine="1440"/>
        <w:jc w:val="both"/>
      </w:pPr>
      <w:r>
        <w:t xml:space="preserve">(2)</w:t>
      </w:r>
      <w:r xml:space="preserve">
        <w:t> </w:t>
      </w:r>
      <w:r xml:space="preserve">
        <w:t> </w:t>
      </w:r>
      <w:r>
        <w:t xml:space="preserve">the spouse of an officer, manager, or paid consultant of a Texas trade association in the field of utilities.</w:t>
      </w:r>
    </w:p>
    <w:p w:rsidR="003F3435" w:rsidRDefault="0032493E">
      <w:pPr>
        <w:spacing w:line="480" w:lineRule="auto"/>
        <w:ind w:firstLine="720"/>
        <w:jc w:val="both"/>
      </w:pPr>
      <w:r>
        <w:t xml:space="preserve">(c)</w:t>
      </w:r>
      <w:r xml:space="preserve">
        <w:t> </w:t>
      </w:r>
      <w:r xml:space="preserve">
        <w:t> </w:t>
      </w:r>
      <w:r>
        <w:t xml:space="preserve">A person may not serve as counsellor or act as the general counsel to the office if the person is required to register as a lobbyist under Chapter </w:t>
      </w:r>
      <w:r>
        <w:t xml:space="preserve">305</w:t>
      </w:r>
      <w:r>
        <w:t xml:space="preserve">, Government Code, because of the person's activities for compensation on behalf of a profession related to the operation of the office.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300 (S.B. </w:t>
      </w:r>
      <w:hyperlink w:docLocation="table" r:id="rId27">
        <w:r>
          <w:rPr>
            <w:rStyle w:val="Hyperlink"/>
          </w:rPr>
          <w:t>409</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13.043.</w:t>
      </w:r>
      <w:r xml:space="preserve">
        <w:t> </w:t>
      </w:r>
      <w:r xml:space="preserve">
        <w:t> </w:t>
      </w:r>
      <w:r>
        <w:t xml:space="preserve">PROHIBITION ON EMPLOYMENT OR REPRESENTATION.  (a)  A former counsel may not make any communication to or appearance before the commission or an officer or employee of the commission before the second anniversary of the date the person ceases to serve as counsel if the communication or appearance is made:</w:t>
      </w:r>
    </w:p>
    <w:p w:rsidR="003F3435" w:rsidRDefault="0032493E">
      <w:pPr>
        <w:spacing w:line="480" w:lineRule="auto"/>
        <w:ind w:firstLine="1440"/>
        <w:jc w:val="both"/>
      </w:pPr>
      <w:r>
        <w:t xml:space="preserve">(1)</w:t>
      </w:r>
      <w:r xml:space="preserve">
        <w:t> </w:t>
      </w:r>
      <w:r xml:space="preserve">
        <w:t> </w:t>
      </w:r>
      <w:r>
        <w:t xml:space="preserve">on behalf of another person in connection with any matter on which the person seeks official action;  or</w:t>
      </w:r>
    </w:p>
    <w:p w:rsidR="003F3435" w:rsidRDefault="0032493E">
      <w:pPr>
        <w:spacing w:line="480" w:lineRule="auto"/>
        <w:ind w:firstLine="1440"/>
        <w:jc w:val="both"/>
      </w:pPr>
      <w:r>
        <w:t xml:space="preserve">(2)</w:t>
      </w:r>
      <w:r xml:space="preserve">
        <w:t> </w:t>
      </w:r>
      <w:r xml:space="preserve">
        <w:t> </w:t>
      </w:r>
      <w:r>
        <w:t xml:space="preserve">with the intent to influence a commission decision or action, unless acting on his or her own behalf and without remuneration.</w:t>
      </w:r>
    </w:p>
    <w:p w:rsidR="003F3435" w:rsidRDefault="0032493E">
      <w:pPr>
        <w:spacing w:line="480" w:lineRule="auto"/>
        <w:ind w:firstLine="720"/>
        <w:jc w:val="both"/>
      </w:pPr>
      <w:r>
        <w:t xml:space="preserve">(b)</w:t>
      </w:r>
      <w:r xml:space="preserve">
        <w:t> </w:t>
      </w:r>
      <w:r xml:space="preserve">
        <w:t> </w:t>
      </w:r>
      <w:r>
        <w:t xml:space="preserve">A former counsel may not represent any person or receive compensation for services rendered on behalf of any person regarding a matter before the commission before the second anniversary of the date the person ceases to serve as counsel.</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  An offense under this subsection is a Class A misdemeanor.</w:t>
      </w:r>
    </w:p>
    <w:p w:rsidR="003F3435" w:rsidRDefault="0032493E">
      <w:pPr>
        <w:spacing w:line="480" w:lineRule="auto"/>
        <w:ind w:firstLine="720"/>
        <w:jc w:val="both"/>
      </w:pPr>
      <w:r>
        <w:t xml:space="preserve">(d)</w:t>
      </w:r>
      <w:r xml:space="preserve">
        <w:t> </w:t>
      </w:r>
      <w:r xml:space="preserve">
        <w:t> </w:t>
      </w:r>
      <w:r>
        <w:t xml:space="preserve">An employee of the office may not:</w:t>
      </w:r>
    </w:p>
    <w:p w:rsidR="003F3435" w:rsidRDefault="0032493E">
      <w:pPr>
        <w:spacing w:line="480" w:lineRule="auto"/>
        <w:ind w:firstLine="1440"/>
        <w:jc w:val="both"/>
      </w:pPr>
      <w:r>
        <w:t xml:space="preserve">(1)</w:t>
      </w:r>
      <w:r xml:space="preserve">
        <w:t> </w:t>
      </w:r>
      <w:r xml:space="preserve">
        <w:t> </w:t>
      </w:r>
      <w:r>
        <w:t xml:space="preserve">be employed by a public utility that was in the scope of the employee's official responsibility while the employee was associated with the office;  or</w:t>
      </w:r>
    </w:p>
    <w:p w:rsidR="003F3435" w:rsidRDefault="0032493E">
      <w:pPr>
        <w:spacing w:line="480" w:lineRule="auto"/>
        <w:ind w:firstLine="1440"/>
        <w:jc w:val="both"/>
      </w:pPr>
      <w:r>
        <w:t xml:space="preserve">(2)</w:t>
      </w:r>
      <w:r xml:space="preserve">
        <w:t> </w:t>
      </w:r>
      <w:r xml:space="preserve">
        <w:t> </w:t>
      </w:r>
      <w:r>
        <w:t xml:space="preserve">represent a person before the commission or a court in a matter:</w:t>
      </w:r>
    </w:p>
    <w:p w:rsidR="003F3435" w:rsidRDefault="0032493E">
      <w:pPr>
        <w:spacing w:line="480" w:lineRule="auto"/>
        <w:ind w:firstLine="2160"/>
        <w:jc w:val="both"/>
      </w:pPr>
      <w:r>
        <w:t xml:space="preserve">(A)</w:t>
      </w:r>
      <w:r xml:space="preserve">
        <w:t> </w:t>
      </w:r>
      <w:r xml:space="preserve">
        <w:t> </w:t>
      </w:r>
      <w:r>
        <w:t xml:space="preserve">in which the employee was personally involved while associated with the office;  or</w:t>
      </w:r>
    </w:p>
    <w:p w:rsidR="003F3435" w:rsidRDefault="0032493E">
      <w:pPr>
        <w:spacing w:line="480" w:lineRule="auto"/>
        <w:ind w:firstLine="2160"/>
        <w:jc w:val="both"/>
      </w:pPr>
      <w:r>
        <w:t xml:space="preserve">(B)</w:t>
      </w:r>
      <w:r xml:space="preserve">
        <w:t> </w:t>
      </w:r>
      <w:r xml:space="preserve">
        <w:t> </w:t>
      </w:r>
      <w:r>
        <w:t xml:space="preserve">that was within the employee's official responsibility while the employee was associated with the office.</w:t>
      </w:r>
    </w:p>
    <w:p w:rsidR="003F3435" w:rsidRDefault="0032493E">
      <w:pPr>
        <w:spacing w:line="480" w:lineRule="auto"/>
        <w:ind w:firstLine="720"/>
        <w:jc w:val="both"/>
      </w:pPr>
      <w:r>
        <w:t xml:space="preserve">(e)</w:t>
      </w:r>
      <w:r xml:space="preserve">
        <w:t> </w:t>
      </w:r>
      <w:r xml:space="preserve">
        <w:t> </w:t>
      </w:r>
      <w:r>
        <w:t xml:space="preserve">The prohibition of Subsection (d)(1) applies until the first anniversary of the date the employee's employment with the office ceases.</w:t>
      </w:r>
    </w:p>
    <w:p w:rsidR="003F3435" w:rsidRDefault="0032493E">
      <w:pPr>
        <w:spacing w:line="480" w:lineRule="auto"/>
        <w:ind w:firstLine="720"/>
        <w:jc w:val="both"/>
      </w:pPr>
      <w:r>
        <w:t xml:space="preserve">(f)</w:t>
      </w:r>
      <w:r xml:space="preserve">
        <w:t> </w:t>
      </w:r>
      <w:r xml:space="preserve">
        <w:t> </w:t>
      </w:r>
      <w:r>
        <w:t xml:space="preserve">The prohibition of Subsection (d)(2) applies while an employee of the office is associated with the office and at any time after.</w:t>
      </w:r>
    </w:p>
    <w:p w:rsidR="003F3435" w:rsidRDefault="0032493E">
      <w:pPr>
        <w:spacing w:line="480" w:lineRule="auto"/>
        <w:ind w:firstLine="720"/>
        <w:jc w:val="both"/>
      </w:pPr>
      <w:r>
        <w:t xml:space="preserve">(g)</w:t>
      </w:r>
      <w:r xml:space="preserve">
        <w:t> </w:t>
      </w:r>
      <w:r xml:space="preserve">
        <w:t> </w:t>
      </w:r>
      <w:r>
        <w:t xml:space="preserve">For purposes of this section, "person" includes an electric cooperative.</w:t>
      </w:r>
    </w:p>
    <w:p w:rsidR="003F3435" w:rsidRDefault="0032493E">
      <w:pPr>
        <w:spacing w:line="480" w:lineRule="auto"/>
        <w:jc w:val="both"/>
      </w:pPr>
      <w:r>
        <w:t xml:space="preserve">Acts 1997, 75th Leg., ch. 166, Sec. 1, eff. Sept. 1, 1997.  Amended by Acts 1999, 76th Leg., ch. 405,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13.044.</w:t>
      </w:r>
      <w:r xml:space="preserve">
        <w:t> </w:t>
      </w:r>
      <w:r xml:space="preserve">
        <w:t> </w:t>
      </w:r>
      <w:r>
        <w:t xml:space="preserve">CAREER LADDER PROGRAM;  PERFORMANCE EVALUATIONS;  MERIT PAY.  (a)  The counsellor or the counsellor's designee shall develop an intra-agency career ladder program that addresses opportunities for mobility and advancement for office employees.  The program shall require intra-agency postings of each position concurrently with any public posting.</w:t>
      </w:r>
    </w:p>
    <w:p w:rsidR="003F3435" w:rsidRDefault="0032493E">
      <w:pPr>
        <w:spacing w:line="480" w:lineRule="auto"/>
        <w:ind w:firstLine="720"/>
        <w:jc w:val="both"/>
      </w:pPr>
      <w:r>
        <w:t xml:space="preserve">(b)</w:t>
      </w:r>
      <w:r xml:space="preserve">
        <w:t> </w:t>
      </w:r>
      <w:r xml:space="preserve">
        <w:t> </w:t>
      </w:r>
      <w:r>
        <w:t xml:space="preserve">The counsellor or the counsellor's designee shall develop a system of annual performance evaluations that are based on documented employee performance.  Merit pay for office employees must be based on the system established under this subsection.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13.045.</w:t>
      </w:r>
      <w:r xml:space="preserve">
        <w:t> </w:t>
      </w:r>
      <w:r xml:space="preserve">
        <w:t> </w:t>
      </w:r>
      <w:r>
        <w:t xml:space="preserve">EQUAL EMPLOYMENT OPPORTUNITY POLICY STATEMENT.  (a)  The counsellor or the counsellor's designee shall prepare and maintain a written policy statement to ensure implementation of a program of equal employment opportunity under which all personnel transactions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under Subsection (a)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related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office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office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the underuse.</w:t>
      </w:r>
    </w:p>
    <w:p w:rsidR="003F3435" w:rsidRDefault="0032493E">
      <w:pPr>
        <w:spacing w:line="480" w:lineRule="auto"/>
        <w:ind w:firstLine="720"/>
        <w:jc w:val="both"/>
      </w:pPr>
      <w:r>
        <w:t xml:space="preserve">(c)</w:t>
      </w:r>
      <w:r xml:space="preserve">
        <w:t> </w:t>
      </w:r>
      <w:r xml:space="preserve">
        <w:t> </w:t>
      </w:r>
      <w:r>
        <w:t xml:space="preserve">A policy statement prepared under Subsection (b)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at least annually;</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(b)(1);  and</w:t>
      </w:r>
    </w:p>
    <w:p w:rsidR="003F3435" w:rsidRDefault="0032493E">
      <w:pPr>
        <w:spacing w:line="480" w:lineRule="auto"/>
        <w:ind w:firstLine="1440"/>
        <w:jc w:val="both"/>
      </w:pPr>
      <w:r>
        <w:t xml:space="preserve">(4)</w:t>
      </w:r>
      <w:r xml:space="preserve">
        <w:t> </w:t>
      </w:r>
      <w:r xml:space="preserve">
        <w:t> </w:t>
      </w:r>
      <w:r>
        <w:t xml:space="preserve">be filed with the governor's office.</w:t>
      </w:r>
    </w:p>
    <w:p w:rsidR="003F3435" w:rsidRDefault="0032493E">
      <w:pPr>
        <w:spacing w:line="480" w:lineRule="auto"/>
        <w:ind w:firstLine="720"/>
        <w:jc w:val="both"/>
      </w:pPr>
      <w:r>
        <w:t xml:space="preserve">(d)</w:t>
      </w:r>
      <w:r xml:space="preserve">
        <w:t> </w:t>
      </w:r>
      <w:r xml:space="preserve">
        <w:t> </w:t>
      </w:r>
      <w:r>
        <w:t xml:space="preserve">The governor's office shall deliver a biennial report to the legislature based on the information received under Subsection (c).  The report may be made separately or as a part of other biennial reports to the legislature.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13.046.</w:t>
      </w:r>
      <w:r xml:space="preserve">
        <w:t> </w:t>
      </w:r>
      <w:r xml:space="preserve">
        <w:t> </w:t>
      </w:r>
      <w:r>
        <w:t xml:space="preserve">QUALIFICATIONS AND STANDARDS OF CONDUCT INFORMATION.  The office shall provide to office employees as often as necessary information regarding their:</w:t>
      </w:r>
    </w:p>
    <w:p w:rsidR="003F3435" w:rsidRDefault="0032493E">
      <w:pPr>
        <w:spacing w:line="480" w:lineRule="auto"/>
        <w:ind w:firstLine="1440"/>
        <w:jc w:val="both"/>
      </w:pPr>
      <w:r>
        <w:t xml:space="preserve">(1)</w:t>
      </w:r>
      <w:r xml:space="preserve">
        <w:t> </w:t>
      </w:r>
      <w:r xml:space="preserve">
        <w:t> </w:t>
      </w:r>
      <w:r>
        <w:t xml:space="preserve">qualifications for employment under this title;  and</w:t>
      </w:r>
    </w:p>
    <w:p w:rsidR="003F3435" w:rsidRDefault="0032493E">
      <w:pPr>
        <w:spacing w:line="480" w:lineRule="auto"/>
        <w:ind w:firstLine="1440"/>
        <w:jc w:val="both"/>
      </w:pPr>
      <w:r>
        <w:t xml:space="preserve">(2)</w:t>
      </w:r>
      <w:r xml:space="preserve">
        <w:t> </w:t>
      </w:r>
      <w:r xml:space="preserve">
        <w:t> </w:t>
      </w:r>
      <w:r>
        <w:t xml:space="preserve">responsibilities under applicable laws relating to standards of conduct for employees.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PUBLIC INTEREST INFORMATION AND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13.061.</w:t>
      </w:r>
      <w:r xml:space="preserve">
        <w:t> </w:t>
      </w:r>
      <w:r xml:space="preserve">
        <w:t> </w:t>
      </w:r>
      <w:r>
        <w:t xml:space="preserve">PUBLIC INTEREST INFORMATION.  The office shall prepare information of public interest describing the functions of the office.  The office shall make the information available to the public and appropriate state agencies.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13.062.</w:t>
      </w:r>
      <w:r xml:space="preserve">
        <w:t> </w:t>
      </w:r>
      <w:r xml:space="preserve">
        <w:t> </w:t>
      </w:r>
      <w:r>
        <w:t xml:space="preserve">PUBLIC PARTICIPATION.  (a)  The office shall comply with federal and state laws related to program and facility accessibility.</w:t>
      </w:r>
    </w:p>
    <w:p w:rsidR="003F3435" w:rsidRDefault="0032493E">
      <w:pPr>
        <w:spacing w:line="480" w:lineRule="auto"/>
        <w:ind w:firstLine="720"/>
        <w:jc w:val="both"/>
      </w:pPr>
      <w:r>
        <w:t xml:space="preserve">(b)</w:t>
      </w:r>
      <w:r xml:space="preserve">
        <w:t> </w:t>
      </w:r>
      <w:r xml:space="preserve">
        <w:t> </w:t>
      </w:r>
      <w:r>
        <w:t xml:space="preserve">The office shall prepare and maintain a written plan that describes how a person who does not speak English may be provided reasonable access to the office's programs and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13.063.</w:t>
      </w:r>
      <w:r xml:space="preserve">
        <w:t> </w:t>
      </w:r>
      <w:r xml:space="preserve">
        <w:t> </w:t>
      </w:r>
      <w:r>
        <w:t xml:space="preserve">ANNUAL REPORT.</w:t>
      </w:r>
      <w:r xml:space="preserve">
        <w:t> </w:t>
      </w:r>
      <w:r xml:space="preserve">
        <w:t> </w:t>
      </w:r>
      <w:r>
        <w:t xml:space="preserve"> The office shall prepare annually a report on the office's activities during the preceding year and submit the report to the standing legislative committees that have jurisdiction over the office, the house appropriations committee, and the senate finance committee.</w:t>
      </w:r>
      <w:r xml:space="preserve">
        <w:t> </w:t>
      </w:r>
      <w:r xml:space="preserve">
        <w:t> </w:t>
      </w:r>
      <w:r>
        <w:t xml:space="preserve">At a minimum, the report must include:</w:t>
      </w:r>
    </w:p>
    <w:p w:rsidR="003F3435" w:rsidRDefault="0032493E">
      <w:pPr>
        <w:spacing w:line="480" w:lineRule="auto"/>
        <w:ind w:firstLine="1440"/>
        <w:jc w:val="both"/>
      </w:pPr>
      <w:r>
        <w:t xml:space="preserve">(1)</w:t>
      </w:r>
      <w:r xml:space="preserve">
        <w:t> </w:t>
      </w:r>
      <w:r xml:space="preserve">
        <w:t> </w:t>
      </w:r>
      <w:r>
        <w:t xml:space="preserve">a list of the types of activities conducted by the office and the time spent by the office on each activity;</w:t>
      </w:r>
    </w:p>
    <w:p w:rsidR="003F3435" w:rsidRDefault="0032493E">
      <w:pPr>
        <w:spacing w:line="480" w:lineRule="auto"/>
        <w:ind w:firstLine="1440"/>
        <w:jc w:val="both"/>
      </w:pPr>
      <w:r>
        <w:t xml:space="preserve">(2)</w:t>
      </w:r>
      <w:r xml:space="preserve">
        <w:t> </w:t>
      </w:r>
      <w:r xml:space="preserve">
        <w:t> </w:t>
      </w:r>
      <w:r>
        <w:t xml:space="preserve">the number of hours billed by the office for representing residential or small commercial consumers in proceedings;</w:t>
      </w:r>
    </w:p>
    <w:p w:rsidR="003F3435" w:rsidRDefault="0032493E">
      <w:pPr>
        <w:spacing w:line="480" w:lineRule="auto"/>
        <w:ind w:firstLine="1440"/>
        <w:jc w:val="both"/>
      </w:pPr>
      <w:r>
        <w:t xml:space="preserve">(3)</w:t>
      </w:r>
      <w:r xml:space="preserve">
        <w:t> </w:t>
      </w:r>
      <w:r xml:space="preserve">
        <w:t> </w:t>
      </w:r>
      <w:r>
        <w:t xml:space="preserve">the number of staff positions and the type of work performed by each position; and</w:t>
      </w:r>
    </w:p>
    <w:p w:rsidR="003F3435" w:rsidRDefault="0032493E">
      <w:pPr>
        <w:spacing w:line="480" w:lineRule="auto"/>
        <w:ind w:firstLine="1440"/>
        <w:jc w:val="both"/>
      </w:pPr>
      <w:r>
        <w:t xml:space="preserve">(4)</w:t>
      </w:r>
      <w:r xml:space="preserve">
        <w:t> </w:t>
      </w:r>
      <w:r xml:space="preserve">
        <w:t> </w:t>
      </w:r>
      <w:r>
        <w:t xml:space="preserve">the office's rate of success in representing residential or small commercial consumers in appealing commission decisions.</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300 (S.B. </w:t>
      </w:r>
      <w:hyperlink w:docLocation="table" r:id="rId28">
        <w:r>
          <w:rPr>
            <w:rStyle w:val="Hyperlink"/>
          </w:rPr>
          <w:t>409</w:t>
        </w:r>
      </w:hyperlink>
      <w:r>
        <w:t xml:space="preserve">), Sec. 5, eff. September 1, 2005.</w:t>
      </w:r>
    </w:p>
    <w:p w:rsidR="003F3435" w:rsidRDefault="0032493E">
      <w:pPr>
        <w:spacing w:line="480" w:lineRule="auto"/>
        <w:ind w:firstLine="720"/>
        <w:jc w:val="both"/>
      </w:pPr>
      <w:r>
        <w:t xml:space="preserve">Acts 2011, 82nd Leg., R.S., Ch. 1083 (S.B. </w:t>
      </w:r>
      <w:hyperlink w:docLocation="table" r:id="rId29">
        <w:r>
          <w:rPr>
            <w:rStyle w:val="Hyperlink"/>
          </w:rPr>
          <w:t>1179</w:t>
        </w:r>
      </w:hyperlink>
      <w:r>
        <w:t xml:space="preserve">), Sec. 25(161), eff. June 17, 2011.</w:t>
      </w:r>
    </w:p>
    <w:p w:rsidR="003F3435" w:rsidRDefault="0032493E">
      <w:pPr>
        <w:spacing w:line="480" w:lineRule="auto"/>
        <w:ind w:firstLine="720"/>
        <w:jc w:val="both"/>
      </w:pPr>
      <w:r>
        <w:t xml:space="preserve">Acts 2019, 86th Leg., R.S., Ch. 573 (S.B. </w:t>
      </w:r>
      <w:hyperlink w:docLocation="table" r:id="rId30">
        <w:r>
          <w:rPr>
            <w:rStyle w:val="Hyperlink"/>
          </w:rPr>
          <w:t>241</w:t>
        </w:r>
      </w:hyperlink>
      <w:r>
        <w:t xml:space="preserve">), Sec. 1.44, eff. September 1, 2019.</w:t>
      </w:r>
    </w:p>
    <w:p w:rsidR="003F3435" w:rsidRDefault="0032493E">
      <w:pPr>
        <w:spacing w:line="480" w:lineRule="auto"/>
        <w:jc w:val="both"/>
      </w:pPr>
    </w:p>
    <w:p w:rsidR="003F3435" w:rsidRDefault="0032493E">
      <w:pPr>
        <w:spacing w:line="480" w:lineRule="auto"/>
        <w:ind w:firstLine="720"/>
        <w:jc w:val="both"/>
      </w:pPr>
      <w:r>
        <w:t xml:space="preserve">Sec. 13.064.</w:t>
      </w:r>
      <w:r xml:space="preserve">
        <w:t> </w:t>
      </w:r>
      <w:r xml:space="preserve">
        <w:t> </w:t>
      </w:r>
      <w:r>
        <w:t xml:space="preserve">PUBLIC HEARING.  (a)  The office annually shall conduct a public hearing to assist the office in developing a plan of priorities and to give the public, including residential and small commercial consumers, an opportunity to comment on the office's functions and effectiveness.</w:t>
      </w:r>
    </w:p>
    <w:p w:rsidR="003F3435" w:rsidRDefault="0032493E">
      <w:pPr>
        <w:spacing w:line="480" w:lineRule="auto"/>
        <w:ind w:firstLine="720"/>
        <w:jc w:val="both"/>
      </w:pPr>
      <w:r>
        <w:t xml:space="preserve">(b)</w:t>
      </w:r>
      <w:r xml:space="preserve">
        <w:t> </w:t>
      </w:r>
      <w:r xml:space="preserve">
        <w:t> </w:t>
      </w:r>
      <w:r>
        <w:t xml:space="preserve">A public hearing held under this section is not subject to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office shall file notice of a public hearing held under this section with the secretary of state for publication in the Texas Register.</w:t>
      </w:r>
    </w:p>
    <w:p w:rsidR="003F3435" w:rsidRDefault="0032493E">
      <w:pPr>
        <w:spacing w:line="480" w:lineRule="auto"/>
        <w:jc w:val="both"/>
      </w:pPr>
      <w:r>
        <w:t xml:space="preserve">Added by Acts 2005, 79th Leg., Ch. 300 (S.B. </w:t>
      </w:r>
      <w:hyperlink w:docLocation="table" r:id="rId31">
        <w:r>
          <w:rPr>
            <w:rStyle w:val="Hyperlink"/>
          </w:rPr>
          <w:t>409</w:t>
        </w:r>
      </w:hyperlink>
      <w:r>
        <w:t xml:space="preserve">), Sec. 6,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09F.HTM" TargetMode="External" Id="rId14" /><Relationship Type="http://schemas.openxmlformats.org/officeDocument/2006/relationships/hyperlink" Target="http://capitol.texas.gov/tlodocs/82R/billtext/html/SB00652F.HTM" TargetMode="External" Id="rId15" /><Relationship Type="http://schemas.openxmlformats.org/officeDocument/2006/relationships/hyperlink" Target="http://capitol.texas.gov/tlodocs/86R/billtext/html/SB00619F.HTM" TargetMode="External" Id="rId16" /><Relationship Type="http://schemas.openxmlformats.org/officeDocument/2006/relationships/hyperlink" Target="http://capitol.texas.gov/tlodocs/87R/billtext/html/SB00713F.HTM" TargetMode="External" Id="rId17" /><Relationship Type="http://schemas.openxmlformats.org/officeDocument/2006/relationships/hyperlink" Target="http://capitol.texas.gov/tlodocs/88R/billtext/html/HB01500F.HTM" TargetMode="External" Id="rId18" /><Relationship Type="http://schemas.openxmlformats.org/officeDocument/2006/relationships/hyperlink" Target="http://capitol.texas.gov/tlodocs/82R/billtext/html/SB00855F.HTM" TargetMode="External" Id="rId19" /><Relationship Type="http://schemas.openxmlformats.org/officeDocument/2006/relationships/hyperlink" Target="http://capitol.texas.gov/tlodocs/89R/billtext/html/SB01877F.HTM" TargetMode="External" Id="rId20" /><Relationship Type="http://schemas.openxmlformats.org/officeDocument/2006/relationships/hyperlink" Target="http://capitol.texas.gov/tlodocs/79R/billtext/html/SB00409F.HTM" TargetMode="External" Id="rId21" /><Relationship Type="http://schemas.openxmlformats.org/officeDocument/2006/relationships/hyperlink" Target="http://capitol.texas.gov/tlodocs/79R/billtext/html/SB00409F.HTM" TargetMode="External" Id="rId22" /><Relationship Type="http://schemas.openxmlformats.org/officeDocument/2006/relationships/hyperlink" Target="http://capitol.texas.gov/tlodocs/79R/billtext/html/SB00409F.HTM" TargetMode="External" Id="rId23" /><Relationship Type="http://schemas.openxmlformats.org/officeDocument/2006/relationships/hyperlink" Target="http://capitol.texas.gov/tlodocs/79R/billtext/html/SB00409F.HTM" TargetMode="External" Id="rId24" /><Relationship Type="http://schemas.openxmlformats.org/officeDocument/2006/relationships/hyperlink" Target="http://capitol.texas.gov/tlodocs/87R/billtext/html/SB00002F.HTM" TargetMode="External" Id="rId25" /><Relationship Type="http://schemas.openxmlformats.org/officeDocument/2006/relationships/hyperlink" Target="http://capitol.texas.gov/tlodocs/79R/billtext/html/SB00409F.HTM" TargetMode="External" Id="rId26" /><Relationship Type="http://schemas.openxmlformats.org/officeDocument/2006/relationships/hyperlink" Target="http://capitol.texas.gov/tlodocs/79R/billtext/html/SB00409F.HTM" TargetMode="External" Id="rId27" /><Relationship Type="http://schemas.openxmlformats.org/officeDocument/2006/relationships/hyperlink" Target="http://capitol.texas.gov/tlodocs/79R/billtext/html/SB00409F.HTM" TargetMode="External" Id="rId28" /><Relationship Type="http://schemas.openxmlformats.org/officeDocument/2006/relationships/hyperlink" Target="http://capitol.texas.gov/tlodocs/82R/billtext/html/SB01179F.HTM" TargetMode="External" Id="rId29" /><Relationship Type="http://schemas.openxmlformats.org/officeDocument/2006/relationships/hyperlink" Target="http://capitol.texas.gov/tlodocs/86R/billtext/html/SB00241F.HTM" TargetMode="External" Id="rId30" /><Relationship Type="http://schemas.openxmlformats.org/officeDocument/2006/relationships/hyperlink" Target="http://capitol.texas.gov/tlodocs/79R/billtext/html/SB0040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