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5.  REGULATION OF BUSINESSES AND SERVICES</w:t>
      </w:r>
    </w:p>
    <w:p w:rsidR="003F3435" w:rsidRDefault="0032493E">
      <w:pPr>
        <w:spacing w:line="480" w:lineRule="auto"/>
        <w:jc w:val="center"/>
      </w:pPr>
      <w:r>
        <w:t xml:space="preserve">SUBTITLE C.  BUSINESS OPERATIONS</w:t>
      </w:r>
    </w:p>
    <w:p w:rsidR="003F3435" w:rsidRDefault="0032493E">
      <w:pPr>
        <w:spacing w:line="480" w:lineRule="auto"/>
        <w:jc w:val="center"/>
      </w:pPr>
      <w:r>
        <w:t xml:space="preserve">CHAPTER 107.  PAY-TO-PARK AND VALET PARKING SERVICES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107.001.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"Pay-to-park service" means a business that provides a place to park the motor vehicles of patrons of a public accommodation in a garage, lot, or other facility for a fee.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"Public accommodation" means any: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inn, hotel, or motel;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restaurant, cafeteria, or other facility principally engaged in selling food for consumption on the premises;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bar, nightclub, or other facility engaged in selling alcoholic beverages for consumption on the premises;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motion picture house, theater, concert hall, stadium, or other place of exhibition or entertainment;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other facility used by or open to members of the public.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"Valet parking service" means a parking service through which the motor vehicles of patrons of a public accommodation are parked for a fee by a third party who is not an employee of the public accommodation.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164 (H.B. </w:t>
      </w:r>
      <w:hyperlink w:docLocation="table" r:id="rId14">
        <w:r>
          <w:rPr>
            <w:rStyle w:val="Hyperlink"/>
          </w:rPr>
          <w:t>2468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106</w:t>
      </w:r>
      <w:r>
        <w:t xml:space="preserve"> by Acts 2013, 83rd Leg., R.S., Ch. 161 (S.B. </w:t>
      </w:r>
      <w:hyperlink w:docLocation="table" r:id="rId15">
        <w:r>
          <w:rPr>
            <w:rStyle w:val="Hyperlink"/>
          </w:rPr>
          <w:t>1093</w:t>
        </w:r>
      </w:hyperlink>
      <w:r>
        <w:t xml:space="preserve">), Sec. 22.001(3),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107.002.</w:t>
      </w:r>
      <w:r xml:space="preserve">
        <w:t> </w:t>
      </w:r>
      <w:r xml:space="preserve">
        <w:t> </w:t>
      </w:r>
      <w:r>
        <w:t xml:space="preserve">APPLICABILITY OF CHAPTER.</w:t>
      </w:r>
      <w:r xml:space="preserve">
        <w:t> </w:t>
      </w:r>
      <w:r xml:space="preserve">
        <w:t> </w:t>
      </w:r>
      <w:r>
        <w:t xml:space="preserve">This chapter does not apply to a pay-to-park or valet parking service: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operated by the owner of: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restaurant, cafeteria, or other facility principally engaged in selling food for consumption on the premises;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inn, hotel, or motel;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provided exclusively to patrons of the public accommodation described by Subdivision (1).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164 (H.B. </w:t>
      </w:r>
      <w:hyperlink w:docLocation="table" r:id="rId16">
        <w:r>
          <w:rPr>
            <w:rStyle w:val="Hyperlink"/>
          </w:rPr>
          <w:t>2468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106</w:t>
      </w:r>
      <w:r>
        <w:t xml:space="preserve"> by Acts 2013, 83rd Leg., R.S., Ch. 161 (S.B. </w:t>
      </w:r>
      <w:hyperlink w:docLocation="table" r:id="rId17">
        <w:r>
          <w:rPr>
            <w:rStyle w:val="Hyperlink"/>
          </w:rPr>
          <w:t>1093</w:t>
        </w:r>
      </w:hyperlink>
      <w:r>
        <w:t xml:space="preserve">), Sec. 22.001(3),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107.003.</w:t>
      </w:r>
      <w:r xml:space="preserve">
        <w:t> </w:t>
      </w:r>
      <w:r xml:space="preserve">
        <w:t> </w:t>
      </w:r>
      <w:r>
        <w:t xml:space="preserve">REQUIREMENT OF CONTACT INFORMATION.  (a)</w:t>
      </w:r>
      <w:r xml:space="preserve">
        <w:t> </w:t>
      </w:r>
      <w:r xml:space="preserve">
        <w:t> </w:t>
      </w:r>
      <w:r>
        <w:t xml:space="preserve">The receipt or claim ticket that an operator of a pay-to-park or valet parking service provides to a patron must state the name, address, and telephone number of the owner of the pay-to-park or valet parking service.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pay-to-park service does not provide a patron with a receipt or claim ticket, the operator shall prominently display the name, address, and telephone number of the owner of the pay-to-park service on a sign on or immediately adjacent to the payment receptacle or other device for making payment for the service.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For purposes of this section, "owner" does not include the owner of the property on which the pay-to-park or valet parking service is provided unless the service is also owned by the owner of the property.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164 (H.B. </w:t>
      </w:r>
      <w:hyperlink w:docLocation="table" r:id="rId18">
        <w:r>
          <w:rPr>
            <w:rStyle w:val="Hyperlink"/>
          </w:rPr>
          <w:t>2468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106</w:t>
      </w:r>
      <w:r>
        <w:t xml:space="preserve"> by Acts 2013, 83rd Leg., R.S., Ch. 161 (S.B. </w:t>
      </w:r>
      <w:hyperlink w:docLocation="table" r:id="rId19">
        <w:r>
          <w:rPr>
            <w:rStyle w:val="Hyperlink"/>
          </w:rPr>
          <w:t>1093</w:t>
        </w:r>
      </w:hyperlink>
      <w:r>
        <w:t xml:space="preserve">), Sec. 22.001(3),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107.004.</w:t>
      </w:r>
      <w:r xml:space="preserve">
        <w:t> </w:t>
      </w:r>
      <w:r xml:space="preserve">
        <w:t> </w:t>
      </w:r>
      <w:r>
        <w:t xml:space="preserve">CIVIL PENALTY.</w:t>
      </w:r>
      <w:r xml:space="preserve">
        <w:t> </w:t>
      </w:r>
      <w:r xml:space="preserve">
        <w:t> </w:t>
      </w:r>
      <w:r>
        <w:t xml:space="preserve">A pay-to-park or valet parking service that violates this chapter is subject to a civil penalty not to exceed $200 for each violation.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164 (H.B. </w:t>
      </w:r>
      <w:hyperlink w:docLocation="table" r:id="rId20">
        <w:r>
          <w:rPr>
            <w:rStyle w:val="Hyperlink"/>
          </w:rPr>
          <w:t>2468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106</w:t>
      </w:r>
      <w:r>
        <w:t xml:space="preserve"> by Acts 2013, 83rd Leg., R.S., Ch. 161 (S.B. </w:t>
      </w:r>
      <w:hyperlink w:docLocation="table" r:id="rId21">
        <w:r>
          <w:rPr>
            <w:rStyle w:val="Hyperlink"/>
          </w:rPr>
          <w:t>1093</w:t>
        </w:r>
      </w:hyperlink>
      <w:r>
        <w:t xml:space="preserve">), Sec. 22.001(3),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107.005.</w:t>
      </w:r>
      <w:r xml:space="preserve">
        <w:t> </w:t>
      </w:r>
      <w:r xml:space="preserve">
        <w:t> </w:t>
      </w:r>
      <w:r>
        <w:t xml:space="preserve">SUIT FOR CIVIL PENALTY.</w:t>
      </w:r>
      <w:r xml:space="preserve">
        <w:t> </w:t>
      </w:r>
      <w:r xml:space="preserve">
        <w:t> </w:t>
      </w:r>
      <w:r>
        <w:t xml:space="preserve">The attorney general or a county or district attorney may bring an action to recover a civil penalty imposed under Section </w:t>
      </w:r>
      <w:r>
        <w:t xml:space="preserve">107.004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164 (H.B. </w:t>
      </w:r>
      <w:hyperlink w:docLocation="table" r:id="rId22">
        <w:r>
          <w:rPr>
            <w:rStyle w:val="Hyperlink"/>
          </w:rPr>
          <w:t>2468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  <w:r>
        <w:t xml:space="preserve">Assigned by Acts 2013, 83rd Leg., R.S., Ch. 64 (S.B. </w:t>
      </w:r>
      <w:hyperlink w:docLocation="table" r:id="rId23">
        <w:r>
          <w:rPr>
            <w:rStyle w:val="Hyperlink"/>
          </w:rPr>
          <w:t>60</w:t>
        </w:r>
      </w:hyperlink>
      <w:r>
        <w:t xml:space="preserve">), Sec. 5, eff. January 1, 2014.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106</w:t>
      </w:r>
      <w:r>
        <w:t xml:space="preserve"> by Acts 2013, 83rd Leg., R.S., Ch. 161 (S.B. </w:t>
      </w:r>
      <w:hyperlink w:docLocation="table" r:id="rId24">
        <w:r>
          <w:rPr>
            <w:rStyle w:val="Hyperlink"/>
          </w:rPr>
          <w:t>1093</w:t>
        </w:r>
      </w:hyperlink>
      <w:r>
        <w:t xml:space="preserve">), Sec. </w:t>
      </w:r>
      <w:r>
        <w:t xml:space="preserve">22.001</w:t>
      </w:r>
      <w:r>
        <w:t xml:space="preserve">(3), eff. September 1,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161 (S.B. </w:t>
      </w:r>
      <w:hyperlink w:docLocation="table" r:id="rId25">
        <w:r>
          <w:rPr>
            <w:rStyle w:val="Hyperlink"/>
          </w:rPr>
          <w:t>1093</w:t>
        </w:r>
      </w:hyperlink>
      <w:r>
        <w:t xml:space="preserve">), Sec. 22.002(2),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468F.HTM" TargetMode="External" Id="rId14" /><Relationship Type="http://schemas.openxmlformats.org/officeDocument/2006/relationships/hyperlink" Target="http://capitol.texas.gov/tlodocs/83R/billtext/html/SB01093F.HTM" TargetMode="External" Id="rId15" /><Relationship Type="http://schemas.openxmlformats.org/officeDocument/2006/relationships/hyperlink" Target="http://capitol.texas.gov/tlodocs/82R/billtext/html/HB02468F.HTM" TargetMode="External" Id="rId16" /><Relationship Type="http://schemas.openxmlformats.org/officeDocument/2006/relationships/hyperlink" Target="http://capitol.texas.gov/tlodocs/83R/billtext/html/SB01093F.HTM" TargetMode="External" Id="rId17" /><Relationship Type="http://schemas.openxmlformats.org/officeDocument/2006/relationships/hyperlink" Target="http://capitol.texas.gov/tlodocs/82R/billtext/html/HB02468F.HTM" TargetMode="External" Id="rId18" /><Relationship Type="http://schemas.openxmlformats.org/officeDocument/2006/relationships/hyperlink" Target="http://capitol.texas.gov/tlodocs/83R/billtext/html/SB01093F.HTM" TargetMode="External" Id="rId19" /><Relationship Type="http://schemas.openxmlformats.org/officeDocument/2006/relationships/hyperlink" Target="http://capitol.texas.gov/tlodocs/82R/billtext/html/HB02468F.HTM" TargetMode="External" Id="rId20" /><Relationship Type="http://schemas.openxmlformats.org/officeDocument/2006/relationships/hyperlink" Target="http://capitol.texas.gov/tlodocs/83R/billtext/html/SB01093F.HTM" TargetMode="External" Id="rId21" /><Relationship Type="http://schemas.openxmlformats.org/officeDocument/2006/relationships/hyperlink" Target="http://capitol.texas.gov/tlodocs/82R/billtext/html/HB02468F.HTM" TargetMode="External" Id="rId22" /><Relationship Type="http://schemas.openxmlformats.org/officeDocument/2006/relationships/hyperlink" Target="http://capitol.texas.gov/tlodocs/83R/billtext/html/SB00060F.HTM" TargetMode="External" Id="rId23" /><Relationship Type="http://schemas.openxmlformats.org/officeDocument/2006/relationships/hyperlink" Target="http://capitol.texas.gov/tlodocs/83R/billtext/html/SB01093F.HTM" TargetMode="External" Id="rId24" /><Relationship Type="http://schemas.openxmlformats.org/officeDocument/2006/relationships/hyperlink" Target="http://capitol.texas.gov/tlodocs/83R/billtext/html/SB01093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