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5.  REGULATION OF BUSINESSES AND SERVICES</w:t>
      </w:r>
    </w:p>
    <w:p w:rsidR="003F3435" w:rsidRDefault="0032493E">
      <w:pPr>
        <w:spacing w:line="480" w:lineRule="auto"/>
        <w:jc w:val="center"/>
      </w:pPr>
      <w:r>
        <w:t xml:space="preserve">SUBTITLE C.  BUSINESS OPERATIONS</w:t>
      </w:r>
    </w:p>
    <w:p w:rsidR="003F3435" w:rsidRDefault="0032493E">
      <w:pPr>
        <w:spacing w:line="480" w:lineRule="auto"/>
        <w:jc w:val="center"/>
      </w:pPr>
      <w:r>
        <w:t xml:space="preserve">CHAPTER 108.  CERTAIN CHARGES OR SECURITY DEPOSITS FOR CANINE HANDLERS PROHIBITED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"Canine unit" means a canine handler who is a peace officer or firefighter and a service canine trained to assist a peace officer or firefighter in the performance of the individual's official duties.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"Commercial lodging establishment" means</w:t>
      </w:r>
      <w:r xml:space="preserve">
        <w:t> </w:t>
      </w:r>
      <w:r xml:space="preserve">
        <w:t> </w:t>
      </w:r>
      <w:r>
        <w:t xml:space="preserve">a hotel, motel, inn, or similar entity that offers lodging to the public in exchange for compensation.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"Declared disaster"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disaster declared by the president of the United States;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state of disaster declared by the governor under Chapter </w:t>
      </w:r>
      <w:r>
        <w:t xml:space="preserve">418</w:t>
      </w:r>
      <w:r>
        <w:t xml:space="preserve">, Government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local state of disaster declared by the governing body of a political subdivision under Section </w:t>
      </w:r>
      <w:r>
        <w:t xml:space="preserve">418.108</w:t>
      </w:r>
      <w:r>
        <w:t xml:space="preserve">,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"Firefighter" means an individual who is defined as fire protection personnel under Section </w:t>
      </w:r>
      <w:r>
        <w:t xml:space="preserve">419.021</w:t>
      </w:r>
      <w:r>
        <w:t xml:space="preserve">,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"Mutual aid" has the meaning assigned by Section </w:t>
      </w:r>
      <w:r>
        <w:t xml:space="preserve">418.004</w:t>
      </w:r>
      <w:r>
        <w:t xml:space="preserve">,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"Peace officer" means a person elected, employed, or appointed as a peace officer under Article </w:t>
      </w:r>
      <w:r>
        <w:t xml:space="preserve">2A.001</w:t>
      </w:r>
      <w:r>
        <w:t xml:space="preserve">, Code of Criminal Procedure, or other law.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"Service canine" means a canine trained to assist in search and rescue or law enforcement activities.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579 (H.B. </w:t>
      </w:r>
      <w:hyperlink w:docLocation="table" r:id="rId14">
        <w:r>
          <w:rPr>
            <w:rStyle w:val="Hyperlink"/>
          </w:rPr>
          <w:t>3487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15">
        <w:r>
          <w:rPr>
            <w:rStyle w:val="Hyperlink"/>
          </w:rPr>
          <w:t>1093</w:t>
        </w:r>
      </w:hyperlink>
      <w:r>
        <w:t xml:space="preserve">), Sec. </w:t>
      </w:r>
      <w:r>
        <w:t xml:space="preserve">22.001</w:t>
      </w:r>
      <w:r>
        <w:t xml:space="preserve">(4), eff. September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765 (H.B. </w:t>
      </w:r>
      <w:hyperlink w:docLocation="table" r:id="rId16">
        <w:r>
          <w:rPr>
            <w:rStyle w:val="Hyperlink"/>
          </w:rPr>
          <w:t>4504</w:t>
        </w:r>
      </w:hyperlink>
      <w:r>
        <w:t xml:space="preserve">), Sec. 2.004, eff. January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108.002.</w:t>
      </w:r>
      <w:r xml:space="preserve">
        <w:t> </w:t>
      </w:r>
      <w:r xml:space="preserve">
        <w:t> </w:t>
      </w:r>
      <w:r>
        <w:t xml:space="preserve">CERTAIN CHARGES OR SECURITY DEPOSITS PROHIBITED.</w:t>
      </w:r>
      <w:r xml:space="preserve">
        <w:t> </w:t>
      </w:r>
      <w:r xml:space="preserve">
        <w:t> </w:t>
      </w:r>
      <w:r>
        <w:t xml:space="preserve">A commercial lodging establishment or restaurant may not require the payment of an extra fee or charge or a security deposit for a service canine that accompanies an individual to the establishment or restaurant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individual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peace officer or firefighter assigned to a canine unit;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handler of a search and rescue canine participating in a search and rescue operation under the authority or direction of a law enforcement agency or search and rescue agency;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individual is away from the individual's home jurisdiction while in the course and scope of duty because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declared disaster;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mutual aid request or mutual aid training.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579 (H.B. </w:t>
      </w:r>
      <w:hyperlink w:docLocation="table" r:id="rId17">
        <w:r>
          <w:rPr>
            <w:rStyle w:val="Hyperlink"/>
          </w:rPr>
          <w:t>3487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18">
        <w:r>
          <w:rPr>
            <w:rStyle w:val="Hyperlink"/>
          </w:rPr>
          <w:t>1093</w:t>
        </w:r>
      </w:hyperlink>
      <w:r>
        <w:t xml:space="preserve">), Sec. 22.001(4),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108.003.</w:t>
      </w:r>
      <w:r xml:space="preserve">
        <w:t> </w:t>
      </w:r>
      <w:r xml:space="preserve">
        <w:t> </w:t>
      </w:r>
      <w:r>
        <w:t xml:space="preserve">LIABILITY FOR PROPERTY DAMAGES.  (a)</w:t>
      </w:r>
      <w:r xml:space="preserve">
        <w:t> </w:t>
      </w:r>
      <w:r xml:space="preserve">
        <w:t> </w:t>
      </w:r>
      <w:r>
        <w:t xml:space="preserve">Governmental immunity from suit and from liability is waived and the department or agency of a canine unit may be held liable to the owner or operator of a commercial lodging establishment or restaurant for any damages to the premises caused by the service canine.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handler of a search and rescue canine is liable to the owner or operator of a commercial lodging establishment or restaurant for any damages to the premises caused by the service canine.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579 (H.B. </w:t>
      </w:r>
      <w:hyperlink w:docLocation="table" r:id="rId19">
        <w:r>
          <w:rPr>
            <w:rStyle w:val="Hyperlink"/>
          </w:rPr>
          <w:t>3487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20">
        <w:r>
          <w:rPr>
            <w:rStyle w:val="Hyperlink"/>
          </w:rPr>
          <w:t>1093</w:t>
        </w:r>
      </w:hyperlink>
      <w:r>
        <w:t xml:space="preserve">), Sec. 22.001(4),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108.004.</w:t>
      </w:r>
      <w:r xml:space="preserve">
        <w:t> </w:t>
      </w:r>
      <w:r xml:space="preserve">
        <w:t> </w:t>
      </w:r>
      <w:r>
        <w:t xml:space="preserve">CIVIL PENALTY.</w:t>
      </w:r>
      <w:r xml:space="preserve">
        <w:t> </w:t>
      </w:r>
      <w:r xml:space="preserve">
        <w:t> </w:t>
      </w:r>
      <w:r>
        <w:t xml:space="preserve">The owner or operator of a commercial lodging establishment or restaurant that violates Section </w:t>
      </w:r>
      <w:r>
        <w:t xml:space="preserve">108.002</w:t>
      </w:r>
      <w:r>
        <w:t xml:space="preserve"> is liable for a civil penalty in an amount not to exceed $200 for each violation.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579 (H.B. </w:t>
      </w:r>
      <w:hyperlink w:docLocation="table" r:id="rId21">
        <w:r>
          <w:rPr>
            <w:rStyle w:val="Hyperlink"/>
          </w:rPr>
          <w:t>3487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22">
        <w:r>
          <w:rPr>
            <w:rStyle w:val="Hyperlink"/>
          </w:rPr>
          <w:t>1093</w:t>
        </w:r>
      </w:hyperlink>
      <w:r>
        <w:t xml:space="preserve">), Sec. </w:t>
      </w:r>
      <w:r>
        <w:t xml:space="preserve">22.001</w:t>
      </w:r>
      <w:r>
        <w:t xml:space="preserve">(4), eff. September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161 (S.B. </w:t>
      </w:r>
      <w:hyperlink w:docLocation="table" r:id="rId23">
        <w:r>
          <w:rPr>
            <w:rStyle w:val="Hyperlink"/>
          </w:rPr>
          <w:t>1093</w:t>
        </w:r>
      </w:hyperlink>
      <w:r>
        <w:t xml:space="preserve">), Sec. 22.002(3),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3487F.HTM" TargetMode="External" Id="rId14" /><Relationship Type="http://schemas.openxmlformats.org/officeDocument/2006/relationships/hyperlink" Target="http://capitol.texas.gov/tlodocs/83R/billtext/html/SB01093F.HTM" TargetMode="External" Id="rId15" /><Relationship Type="http://schemas.openxmlformats.org/officeDocument/2006/relationships/hyperlink" Target="http://capitol.texas.gov/tlodocs/88R/billtext/html/HB04504F.HTM" TargetMode="External" Id="rId16" /><Relationship Type="http://schemas.openxmlformats.org/officeDocument/2006/relationships/hyperlink" Target="http://capitol.texas.gov/tlodocs/82R/billtext/html/HB03487F.HTM" TargetMode="External" Id="rId17" /><Relationship Type="http://schemas.openxmlformats.org/officeDocument/2006/relationships/hyperlink" Target="http://capitol.texas.gov/tlodocs/83R/billtext/html/SB01093F.HTM" TargetMode="External" Id="rId18" /><Relationship Type="http://schemas.openxmlformats.org/officeDocument/2006/relationships/hyperlink" Target="http://capitol.texas.gov/tlodocs/82R/billtext/html/HB03487F.HTM" TargetMode="External" Id="rId19" /><Relationship Type="http://schemas.openxmlformats.org/officeDocument/2006/relationships/hyperlink" Target="http://capitol.texas.gov/tlodocs/83R/billtext/html/SB01093F.HTM" TargetMode="External" Id="rId20" /><Relationship Type="http://schemas.openxmlformats.org/officeDocument/2006/relationships/hyperlink" Target="http://capitol.texas.gov/tlodocs/82R/billtext/html/HB03487F.HTM" TargetMode="External" Id="rId21" /><Relationship Type="http://schemas.openxmlformats.org/officeDocument/2006/relationships/hyperlink" Target="http://capitol.texas.gov/tlodocs/83R/billtext/html/SB01093F.HTM" TargetMode="External" Id="rId22" /><Relationship Type="http://schemas.openxmlformats.org/officeDocument/2006/relationships/hyperlink" Target="http://capitol.texas.gov/tlodocs/83R/billtext/html/SB01093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