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99.  MISCELLANEOUS COMMERCIAL PROVISIONS</w:t>
      </w:r>
    </w:p>
    <w:p w:rsidR="003F3435" w:rsidRDefault="0032493E">
      <w:pPr>
        <w:spacing w:line="480" w:lineRule="auto"/>
        <w:jc w:val="center"/>
      </w:pPr>
      <w:r>
        <w:t xml:space="preserve">CHAPTER 2002.  LIQUEFIED PETROLEUM GAS CONTAINERS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2002.001.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"Liquefied petroleum gas" means the hydrocarbon product extracted from natural gas or crude oil and commonly known as butane or propane.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"Person" means an individual, association, or corporation.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2002.002.</w:t>
      </w:r>
      <w:r xml:space="preserve">
        <w:t> </w:t>
      </w:r>
      <w:r xml:space="preserve">
        <w:t> </w:t>
      </w:r>
      <w:r>
        <w:t xml:space="preserve">NOTICE TO PROSPECTIVE PURCHASERS AND USERS.  A person in the business of leasing or selling liquefied petroleum gas containers shall give to each prospective purchaser or user of a container a written notice of the purchase or use options provided by that business, including, as applicable, options to purchase, lease, or lease-purchase. The notice must include a written statement that other persons in the business of leasing or selling liquefied petroleum gas containers may provide purchase or use options that include purchase, lease, and lease-purchase.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2002.003.</w:t>
      </w:r>
      <w:r xml:space="preserve">
        <w:t> </w:t>
      </w:r>
      <w:r xml:space="preserve">
        <w:t> </w:t>
      </w:r>
      <w:r>
        <w:t xml:space="preserve">SUPPLY CONTRACT REQUIREMENT.  If a person in the business of leasing or selling liquefied petroleum gas containers signs a supply contract with another person, a separate agreement on the face of the supply contract must state that the supplier gave to the user, before the user signed the supply contract, the notice required by Section </w:t>
      </w:r>
      <w:r>
        <w:t xml:space="preserve">2002.002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2002.004.</w:t>
      </w:r>
      <w:r xml:space="preserve">
        <w:t> </w:t>
      </w:r>
      <w:r xml:space="preserve">
        <w:t> </w:t>
      </w:r>
      <w:r>
        <w:t xml:space="preserve">FILLING OR REFILLING OF CONTAINER BY NONOWNER.  A person who is not the owner of a liquefied petroleum gas container may fill or refill the container if the person who occupies the premises where the container is located: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requests the service;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signs a written request stating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emergency exists;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owner is unavailable to fill or refill the container, as applicable.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7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2002.005.</w:t>
      </w:r>
      <w:r xml:space="preserve">
        <w:t> </w:t>
      </w:r>
      <w:r xml:space="preserve">
        <w:t> </w:t>
      </w:r>
      <w:r>
        <w:t xml:space="preserve">CRIMINAL PENALTIES.  (a)  A person commits an offense if the person knowingly violates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is not the owner of a liquefied petroleum gas container commits an offense if the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except as provided by Section </w:t>
      </w:r>
      <w:r>
        <w:t xml:space="preserve">2002.004</w:t>
      </w:r>
      <w:r>
        <w:t xml:space="preserve">, without written authorization of the owner of the container sells, fills, refills, delivers or permits to be delivered, or uses the container for any purpose;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obtains a written request under Section </w:t>
      </w:r>
      <w:r>
        <w:t xml:space="preserve">2002.004</w:t>
      </w:r>
      <w:r>
        <w:t xml:space="preserve"> through misrepresentation;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defaces, removes, or conceals a name, mark, initial, or device on the container without the written consent of the owner of the container.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offense under this section is a misdemeanor punishable by a fine of not less than $25 and not more than $200.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8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Relationship Type="http://schemas.openxmlformats.org/officeDocument/2006/relationships/hyperlink" Target="http://capitol.texas.gov/tlodocs/80R/billtext/html/HB02278F.HTM" TargetMode="External" Id="rId16" /><Relationship Type="http://schemas.openxmlformats.org/officeDocument/2006/relationships/hyperlink" Target="http://capitol.texas.gov/tlodocs/80R/billtext/html/HB02278F.HTM" TargetMode="External" Id="rId17" /><Relationship Type="http://schemas.openxmlformats.org/officeDocument/2006/relationships/hyperlink" Target="http://capitol.texas.gov/tlodocs/80R/billtext/html/HB02278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