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6.  SALE OR TRANSFER OF GOODS</w:t>
      </w:r>
    </w:p>
    <w:p w:rsidR="003F3435" w:rsidRDefault="0032493E">
      <w:pPr>
        <w:spacing w:line="480" w:lineRule="auto"/>
        <w:jc w:val="center"/>
      </w:pPr>
      <w:r>
        <w:t xml:space="preserve">CHAPTER 203.  EXPORTING ARTICLES WITHOUT INSPECTION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203.001.</w:t>
      </w:r>
      <w:r xml:space="preserve">
        <w:t> </w:t>
      </w:r>
      <w:r xml:space="preserve">
        <w:t> </w:t>
      </w:r>
      <w:r>
        <w:t xml:space="preserve">CRIMINAL PENALTY FOR EXPORTING ARTICLES WITHOUT REQUIRED INSPECTION.  (a)  A person commits an offense if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exports from this state, or ships for the purpose of exportation to a state other than this state or to a foreign port, an article of commerce that by law of this state is required to be inspected by a public inspector;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have the article inspected as required by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not to exceed $100.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