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10.  USE OF TELECOMMUNICATIONS</w:t>
      </w:r>
    </w:p>
    <w:p w:rsidR="003F3435" w:rsidRDefault="0032493E">
      <w:pPr>
        <w:spacing w:line="480" w:lineRule="auto"/>
        <w:jc w:val="center"/>
      </w:pPr>
      <w:r>
        <w:t xml:space="preserve">SUBTITLE B.  ELECTRONIC COMMUNICATIONS</w:t>
      </w:r>
    </w:p>
    <w:p w:rsidR="003F3435" w:rsidRDefault="0032493E">
      <w:pPr>
        <w:spacing w:line="480" w:lineRule="auto"/>
        <w:jc w:val="center"/>
      </w:pPr>
      <w:r>
        <w:t xml:space="preserve">CHAPTER 327.  INTERNET WEBSITE DOMAIN NAMES FOR TICKET SELLERS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327.001.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"Internet domain name" means a globally unique, hierarchical reference to an Internet host or service that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assigned through a centralized Internet naming authority;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composed of a series of character strings separated by periods with the right-most string specifying the top of the hierarchy.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"Performer" means an individual, team, group, or other person that entertains an audience.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"Ticket website" means an Internet website or mobile application advertising or offering the sale of tickets, or offering tickets for resale, to an event in this 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"URL" means the uniform resource locator address for an Internet website that may include the website's Internet domain name or a subdomain of the Internet domain name.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"Venue" means an arena, stadium, theater, concert hall, or other place used for events such as exhibitions, sporting events, concerts, or other live entertainment events.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"Website operator" means a person who owns, operates, manages, licenses, or controls a ticket website for an event scheduled at a venue in this state.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1348 (S.B. </w:t>
      </w:r>
      <w:hyperlink w:docLocation="table" r:id="rId14">
        <w:r>
          <w:rPr>
            <w:rStyle w:val="Hyperlink"/>
          </w:rPr>
          <w:t>2409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327.002.</w:t>
      </w:r>
      <w:r xml:space="preserve">
        <w:t> </w:t>
      </w:r>
      <w:r xml:space="preserve">
        <w:t> </w:t>
      </w:r>
      <w:r>
        <w:t xml:space="preserve">TICKET WEBSITE DOMAIN NAME RESTRICTED.  (a)</w:t>
      </w:r>
      <w:r xml:space="preserve">
        <w:t> </w:t>
      </w:r>
      <w:r xml:space="preserve">
        <w:t> </w:t>
      </w:r>
      <w:r>
        <w:t xml:space="preserve">Except as provided by Subsection (b), a website operator may not intentionally use an Internet domain name, or any subdomain of the Internet domain name, in a ticket website's URL that contains any of the following: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performer;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organization or association that is associated with a performer, such as a professional sports league;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venue in this state;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exhibition, performance, or other event to be held at a venue in this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trademark not owned by the website operator, including a trademark owned by an authorized agent or partner of the venue or event;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any name substantially similar to a name described by Subdivision (1), including a misspelling of the name.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does not apply to a website operator who is authorized by a performer, organization, venue, or event's organizer to use the name or trademark on the performer's, organization's, venue's, or event's behalf for the purpose of selling or reselling tickets.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1348 (S.B. </w:t>
      </w:r>
      <w:hyperlink w:docLocation="table" r:id="rId15">
        <w:r>
          <w:rPr>
            <w:rStyle w:val="Hyperlink"/>
          </w:rPr>
          <w:t>2409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327.003.</w:t>
      </w:r>
      <w:r xml:space="preserve">
        <w:t> </w:t>
      </w:r>
      <w:r xml:space="preserve">
        <w:t> </w:t>
      </w:r>
      <w:r>
        <w:t xml:space="preserve">DECEPTIVE TRADE PRACTICE.</w:t>
      </w:r>
      <w:r xml:space="preserve">
        <w:t> </w:t>
      </w:r>
      <w:r xml:space="preserve">
        <w:t> </w:t>
      </w:r>
      <w:r>
        <w:t xml:space="preserve">A violation of this chapter is a deceptive trade practice under Subchapter </w:t>
      </w:r>
      <w:r>
        <w:t xml:space="preserve">E</w:t>
      </w:r>
      <w:r>
        <w:t xml:space="preserve">, Chapter </w:t>
      </w:r>
      <w:r>
        <w:t xml:space="preserve">17</w:t>
      </w:r>
      <w:r>
        <w:t xml:space="preserve">, and is actionable under that subchapter.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1348 (S.B. </w:t>
      </w:r>
      <w:hyperlink w:docLocation="table" r:id="rId16">
        <w:r>
          <w:rPr>
            <w:rStyle w:val="Hyperlink"/>
          </w:rPr>
          <w:t>2409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2409F.HTM" TargetMode="External" Id="rId14" /><Relationship Type="http://schemas.openxmlformats.org/officeDocument/2006/relationships/hyperlink" Target="http://capitol.texas.gov/tlodocs/86R/billtext/html/SB02409F.HTM" TargetMode="External" Id="rId15" /><Relationship Type="http://schemas.openxmlformats.org/officeDocument/2006/relationships/hyperlink" Target="http://capitol.texas.gov/tlodocs/86R/billtext/html/SB02409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