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10.  USE OF TELECOMMUNICATIONS</w:t>
      </w:r>
    </w:p>
    <w:p w:rsidR="003F3435" w:rsidRDefault="0032493E">
      <w:pPr>
        <w:spacing w:line="480" w:lineRule="auto"/>
        <w:jc w:val="center"/>
      </w:pPr>
      <w:r>
        <w:t xml:space="preserve">SUBTITLE B.  ELECTRONIC COMMUNICATIONS</w:t>
      </w:r>
    </w:p>
    <w:p w:rsidR="003F3435" w:rsidRDefault="0032493E">
      <w:pPr>
        <w:spacing w:line="480" w:lineRule="auto"/>
        <w:jc w:val="center"/>
      </w:pPr>
      <w:r>
        <w:t xml:space="preserve">CHAPTER 328.  ONLINE SALE OF EVENT TICKETS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"Bot" means any automated software program that performs automatic and repetitive tasks and is designed to impersonate or replicate human activity online.</w:t>
      </w:r>
      <w:r xml:space="preserve">
        <w:t> </w:t>
      </w:r>
      <w:r xml:space="preserve">
        <w:t> </w:t>
      </w:r>
      <w:r>
        <w:t xml:space="preserve">The term does not include autofill or password management features built into an Internet browser or provided through separate software.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"Event" means a concert, theatrical performance, sporting event, exhibition, show, or similar scheduled activity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open to the public;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held in a public or private venue;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requires payment of an admission fee to attend the activity.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"Ticket" means a physical or electronic certificate, voucher, document, token, or other evidence of a right for admission to enter a place of entertainment for one or more events at one or more specified dates and times.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96 (S.B. </w:t>
      </w:r>
      <w:hyperlink w:docLocation="table" r:id="rId14">
        <w:r>
          <w:rPr>
            <w:rStyle w:val="Hyperlink"/>
          </w:rPr>
          <w:t>1639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328.002.</w:t>
      </w:r>
      <w:r xml:space="preserve">
        <w:t> </w:t>
      </w:r>
      <w:r xml:space="preserve">
        <w:t> </w:t>
      </w:r>
      <w:r>
        <w:t xml:space="preserve">PROHIBITION ON USE OR CREATION OF BOTS TO ENGAGE IN CERTAIN ONLINE TICKET ACTIVITY.</w:t>
      </w:r>
      <w:r xml:space="preserve">
        <w:t> </w:t>
      </w:r>
      <w:r xml:space="preserve">
        <w:t> </w:t>
      </w:r>
      <w:r>
        <w:t xml:space="preserve">A person may not use or create a bot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purchase tickets in excess of posted limits for an online ticket sale;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use multiple Internet Protocol (IP) addresses, multiple purchaser accounts, or multiple e-mail addresses to purchase tickets in excess of posted limits for an online ticket sale;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circumvent or disable an electronic queue, waiting period, presale code, or other sales volume limitation system associated with an online ticket sale;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circumvent or disable a security measure, access control system, or other control or measure that is used to facilitate authorized entry to an event.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96 (S.B. </w:t>
      </w:r>
      <w:hyperlink w:docLocation="table" r:id="rId15">
        <w:r>
          <w:rPr>
            <w:rStyle w:val="Hyperlink"/>
          </w:rPr>
          <w:t>1639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328.003.</w:t>
      </w:r>
      <w:r xml:space="preserve">
        <w:t> </w:t>
      </w:r>
      <w:r xml:space="preserve">
        <w:t> </w:t>
      </w:r>
      <w:r>
        <w:t xml:space="preserve">ENFORCEMENT BY ATTORNEY GENERAL; INJUNCTION; CIVIL PENALTY.</w:t>
      </w:r>
      <w:r xml:space="preserve">
        <w:t> </w:t>
      </w:r>
      <w:r>
        <w:t xml:space="preserve">(a)</w:t>
      </w:r>
      <w:r xml:space="preserve">
        <w:t> </w:t>
      </w:r>
      <w:r xml:space="preserve">
        <w:t> </w:t>
      </w:r>
      <w:r>
        <w:t xml:space="preserve">The attorney general may investigate a claim that a person violated this chapter. 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the attorney general concludes that a person is violating this chapter, the attorney general may bring an action in the name of the state to restrain or enjoin the person from violating this chapter. 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 addition to bringing an action for injunctive relief under this chapter, the attorney general may seek restitution and petition a district court for the assessment of a civil penalty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person who knowingly violates Section </w:t>
      </w:r>
      <w:r>
        <w:t xml:space="preserve">328.002</w:t>
      </w:r>
      <w:r>
        <w:t xml:space="preserve"> is liable for a civil penalty of not more than $10,000 for each violation.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Every ticket transaction in which a ticket is acquired to be sold in violation of Section </w:t>
      </w:r>
      <w:r>
        <w:t xml:space="preserve">328.002</w:t>
      </w:r>
      <w:r>
        <w:t xml:space="preserve"> constitutes a separate violation for purposes of assessing a civil penalty.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The civil penalty for a violation of a court order or injunction issued to enforce this section may not exceed $100,000.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The attorney general may recover all reasonable costs of bringing an action under this section, including court costs, reasonable attorney's fees, and investigation costs.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96 (S.B. </w:t>
      </w:r>
      <w:hyperlink w:docLocation="table" r:id="rId16">
        <w:r>
          <w:rPr>
            <w:rStyle w:val="Hyperlink"/>
          </w:rPr>
          <w:t>1639</w:t>
        </w:r>
      </w:hyperlink>
      <w:r>
        <w:t xml:space="preserve">), Sec. 1,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1639F.HTM" TargetMode="External" Id="rId14" /><Relationship Type="http://schemas.openxmlformats.org/officeDocument/2006/relationships/hyperlink" Target="http://capitol.texas.gov/tlodocs/88R/billtext/html/SB01639F.HTM" TargetMode="External" Id="rId15" /><Relationship Type="http://schemas.openxmlformats.org/officeDocument/2006/relationships/hyperlink" Target="http://capitol.texas.gov/tlodocs/88R/billtext/html/SB01639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