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BUSINESS AND COMMERCE CODE</w:t>
      </w:r>
    </w:p>
    <w:p w:rsidR="003F3435" w:rsidRDefault="0032493E">
      <w:pPr>
        <w:spacing w:line="480" w:lineRule="auto"/>
        <w:jc w:val="center"/>
      </w:pPr>
      <w:r>
        <w:t xml:space="preserve">TITLE 11.  PERSONAL IDENTITY INFORMATION</w:t>
      </w:r>
    </w:p>
    <w:p w:rsidR="003F3435" w:rsidRDefault="0032493E">
      <w:pPr>
        <w:spacing w:line="480" w:lineRule="auto"/>
        <w:jc w:val="center"/>
      </w:pPr>
      <w:r>
        <w:t xml:space="preserve">SUBTITLE A.  IDENTIFYING INFORMATION</w:t>
      </w:r>
    </w:p>
    <w:p w:rsidR="003F3435" w:rsidRDefault="0032493E">
      <w:pPr>
        <w:spacing w:line="480" w:lineRule="auto"/>
        <w:jc w:val="center"/>
      </w:pPr>
      <w:r>
        <w:t xml:space="preserve">CHAPTER 507.  CONCEALED HANDGUN LICENSES AS VALID FORMS OF PERSONAL IDENTIFICATION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507.001.</w:t>
      </w:r>
      <w:r xml:space="preserve">
        <w:t> </w:t>
      </w:r>
      <w:r xml:space="preserve">
        <w:t> </w:t>
      </w:r>
      <w:r>
        <w:t xml:space="preserve">CONCEALED HANDGUN LICENSE AS VALID PROOF OF IDENTIFICATION.  (a)</w:t>
      </w:r>
      <w:r xml:space="preserve">
        <w:t> </w:t>
      </w:r>
      <w:r xml:space="preserve">
        <w:t> </w:t>
      </w:r>
      <w:r>
        <w:t xml:space="preserve">A person may not deny the holder of a concealed handgun license issued under Subchapter </w:t>
      </w:r>
      <w:r>
        <w:t xml:space="preserve">H</w:t>
      </w:r>
      <w:r>
        <w:t xml:space="preserve">, Chapter </w:t>
      </w:r>
      <w:r>
        <w:t xml:space="preserve">411</w:t>
      </w:r>
      <w:r>
        <w:t xml:space="preserve">, Government Code, access to goods, services, or facilities, except as provided by Section </w:t>
      </w:r>
      <w:r>
        <w:t xml:space="preserve">521.460</w:t>
      </w:r>
      <w:r>
        <w:t xml:space="preserve">, Transportation Code, or in regard to the operation of a motor vehicle, because the holder has or presents a concealed handgun license rather than a driver's license or other acceptable form of personal identification.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requirement under Section </w:t>
      </w:r>
      <w:r>
        <w:t xml:space="preserve">411.205</w:t>
      </w:r>
      <w:r>
        <w:t xml:space="preserve">, Government Code, that a person subject to that section present a driver's license or identification certificate in addition to a concealed handgun license;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types of identification required under federal law to access airport premises or pass through airport security.</w:t>
      </w:r>
    </w:p>
    <w:p w:rsidR="003F3435" w:rsidRDefault="0032493E">
      <w:pPr>
        <w:spacing w:line="480" w:lineRule="auto"/>
        <w:jc w:val="both"/>
      </w:pPr>
      <w:r>
        <w:t xml:space="preserve">Redesignated from Business and Commerce Code, Chapter 506 by Acts 2017, 85th Leg., R.S., Ch. 324 (S.B. </w:t>
      </w:r>
      <w:hyperlink w:docLocation="table" r:id="rId14">
        <w:r>
          <w:rPr>
            <w:rStyle w:val="Hyperlink"/>
          </w:rPr>
          <w:t>1488</w:t>
        </w:r>
      </w:hyperlink>
      <w:r>
        <w:t xml:space="preserve">), Sec. 24.001(2), eff. September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5R/billtext/html/SB01488F.HTM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