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11.  PERSONAL IDENTITY INFORMATION</w:t>
      </w:r>
    </w:p>
    <w:p w:rsidR="003F3435" w:rsidRDefault="0032493E">
      <w:pPr>
        <w:spacing w:line="480" w:lineRule="auto"/>
        <w:jc w:val="center"/>
      </w:pPr>
      <w:r>
        <w:t xml:space="preserve">SUBTITLE A.  IDENTIFYING INFORMATION</w:t>
      </w:r>
    </w:p>
    <w:p w:rsidR="003F3435" w:rsidRDefault="0032493E">
      <w:pPr>
        <w:spacing w:line="480" w:lineRule="auto"/>
        <w:jc w:val="center"/>
      </w:pPr>
      <w:r>
        <w:t xml:space="preserve">CHAPTER 508.  REQUIRING VERIFICATION OF IDENTITY FOR CERTAIN CARD TRANSACTIONS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"Cardholder" means the person named on the face of a credit card or debit card to whom or for whose benefit the credit card or debit card is issued.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"Credit card" means a card or device issued under an agreement by which the issuer gives to a cardholder the right to obtain credit from the issuer or another person.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"Debit card" means a card, device, or other means of access to an individual's account at a financial institution that the individual may use to initiate electronic fund transfers.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"Merchant" means a person in the business of selling goods or services.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"Mobile wallet" means a device that uses an encrypted digital token to authenticate a cardholder's identity and account information.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"Photo identification" means a card or other document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issued by a governmental entity to identify an individual;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displays a photograph of the individual identified on the card or other document.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749 (S.B. </w:t>
      </w:r>
      <w:hyperlink w:docLocation="table" r:id="rId14">
        <w:r>
          <w:rPr>
            <w:rStyle w:val="Hyperlink"/>
          </w:rPr>
          <w:t>1381</w:t>
        </w:r>
      </w:hyperlink>
      <w:r>
        <w:t xml:space="preserve">), Sec. 1, eff. January 1, 2018.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508.002.</w:t>
      </w:r>
      <w:r xml:space="preserve">
        <w:t> </w:t>
      </w:r>
      <w:r xml:space="preserve">
        <w:t> </w:t>
      </w:r>
      <w:r>
        <w:t xml:space="preserve">REQUIRING PHOTO IDENTIFICATION FOR CREDIT OR DEBIT CARD TRANSACTION.  (a)</w:t>
      </w:r>
      <w:r xml:space="preserve">
        <w:t> </w:t>
      </w:r>
      <w:r xml:space="preserve">
        <w:t> </w:t>
      </w:r>
      <w:r>
        <w:t xml:space="preserve">A merchant, in a point of sale transaction, may require the individual using the credit card or debit card to provide photo identification verifying the individual's identity as the cardholder.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merchant may choose to not accept the card for payment if the individual fails to provide photo identification verifying the individual's identity as the cardholder.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does not apply to transactions conducted with a mobile wallet.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749 (S.B. </w:t>
      </w:r>
      <w:hyperlink w:docLocation="table" r:id="rId15">
        <w:r>
          <w:rPr>
            <w:rStyle w:val="Hyperlink"/>
          </w:rPr>
          <w:t>1381</w:t>
        </w:r>
      </w:hyperlink>
      <w:r>
        <w:t xml:space="preserve">), Sec. 1, eff. January 1, 2018.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SB01381F.HTM" TargetMode="External" Id="rId14" /><Relationship Type="http://schemas.openxmlformats.org/officeDocument/2006/relationships/hyperlink" Target="http://capitol.texas.gov/tlodocs/85R/billtext/html/SB01381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