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BUSINESS AND COMMERCE CODE</w:t>
      </w:r>
    </w:p>
    <w:p w:rsidR="003F3435" w:rsidRDefault="0032493E">
      <w:pPr>
        <w:spacing w:line="480" w:lineRule="auto"/>
        <w:jc w:val="center"/>
      </w:pPr>
      <w:r>
        <w:t xml:space="preserve">TITLE 12.  RIGHTS AND DUTIES OF CONSUMERS AND MERCHANTS</w:t>
      </w:r>
    </w:p>
    <w:p w:rsidR="003F3435" w:rsidRDefault="0032493E">
      <w:pPr>
        <w:spacing w:line="480" w:lineRule="auto"/>
        <w:jc w:val="center"/>
      </w:pPr>
      <w:r>
        <w:t xml:space="preserve">CHAPTER 602.  DELIVERY OF UNSOLICITED GOODS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602.001.</w:t>
      </w:r>
      <w:r xml:space="preserve">
        <w:t> </w:t>
      </w:r>
      <w:r xml:space="preserve">
        <w:t> </w:t>
      </w:r>
      <w:r>
        <w:t xml:space="preserve">INAPPLICABILITY OF CHAPTER TO SUBSTITUTED GOODS.  This chapter does not apply to goods substituted for goods ordered or solicited by the recipient of the goods.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885 (H.B. </w:t>
      </w:r>
      <w:hyperlink w:docLocation="table" r:id="rId14">
        <w:r>
          <w:rPr>
            <w:rStyle w:val="Hyperlink"/>
          </w:rPr>
          <w:t>2278</w:t>
        </w:r>
      </w:hyperlink>
      <w:r>
        <w:t xml:space="preserve">), Sec. 2.01, eff. April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602.002.</w:t>
      </w:r>
      <w:r xml:space="preserve">
        <w:t> </w:t>
      </w:r>
      <w:r xml:space="preserve">
        <w:t> </w:t>
      </w:r>
      <w:r>
        <w:t xml:space="preserve">ACTIONS AUTHORIZED ON DELIVERY OF UNSOLICITED GOODS.  Unless otherwise agreed, a person to whom unsolicited goods are delivered: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is entitled to refuse to accept delivery of the goods;</w:t>
      </w:r>
      <w:r xml:space="preserve">
        <w:t> </w:t>
      </w:r>
      <w:r xml:space="preserve">
        <w:t> </w:t>
      </w:r>
      <w:r>
        <w:t xml:space="preserve">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is not required to return the goods to the sender.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885 (H.B. </w:t>
      </w:r>
      <w:hyperlink w:docLocation="table" r:id="rId15">
        <w:r>
          <w:rPr>
            <w:rStyle w:val="Hyperlink"/>
          </w:rPr>
          <w:t>2278</w:t>
        </w:r>
      </w:hyperlink>
      <w:r>
        <w:t xml:space="preserve">), Sec. 2.01, eff. April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</w:t>
      </w:r>
      <w:r>
        <w:t xml:space="preserve">602.003</w:t>
      </w:r>
      <w:r>
        <w:t xml:space="preserve">.</w:t>
      </w:r>
      <w:r xml:space="preserve">
        <w:t> </w:t>
      </w:r>
      <w:r xml:space="preserve">
        <w:t> </w:t>
      </w:r>
      <w:r>
        <w:t xml:space="preserve">CERTAIN UNSOLICITED GOODS CONSIDERED GIFT.  (a)  Unsolicited goods that are addressed to or intended for the recipient are considered a gift to the recipient.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recipient may use or dispose of goods described by Subsection (a) in any manner without obligation to the sender.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885 (H.B. </w:t>
      </w:r>
      <w:hyperlink w:docLocation="table" r:id="rId16">
        <w:r>
          <w:rPr>
            <w:rStyle w:val="Hyperlink"/>
          </w:rPr>
          <w:t>2278</w:t>
        </w:r>
      </w:hyperlink>
      <w:r>
        <w:t xml:space="preserve">), Sec. 2.01, eff. April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</w:t>
      </w:r>
      <w:r>
        <w:t xml:space="preserve">602.004</w:t>
      </w:r>
      <w:r>
        <w:t xml:space="preserve">.</w:t>
      </w:r>
      <w:r xml:space="preserve">
        <w:t> </w:t>
      </w:r>
      <w:r xml:space="preserve">
        <w:t> </w:t>
      </w:r>
      <w:r>
        <w:t xml:space="preserve">MISTAKEN DELIVERY. A person who receives unsolicited goods as the result of a bona fide mistake shall return the goods.</w:t>
      </w:r>
      <w:r xml:space="preserve">
        <w:t> </w:t>
      </w:r>
      <w:r xml:space="preserve">
        <w:t> </w:t>
      </w:r>
      <w:r>
        <w:t xml:space="preserve">The sender has the burden of proof as to the mistake.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885 (H.B. </w:t>
      </w:r>
      <w:hyperlink w:docLocation="table" r:id="rId17">
        <w:r>
          <w:rPr>
            <w:rStyle w:val="Hyperlink"/>
          </w:rPr>
          <w:t>2278</w:t>
        </w:r>
      </w:hyperlink>
      <w:r>
        <w:t xml:space="preserve">), Sec. 2.01, eff. April 1, 2009.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0R/billtext/html/HB02278F.HTM" TargetMode="External" Id="rId14" /><Relationship Type="http://schemas.openxmlformats.org/officeDocument/2006/relationships/hyperlink" Target="http://capitol.texas.gov/tlodocs/80R/billtext/html/HB02278F.HTM" TargetMode="External" Id="rId15" /><Relationship Type="http://schemas.openxmlformats.org/officeDocument/2006/relationships/hyperlink" Target="http://capitol.texas.gov/tlodocs/80R/billtext/html/HB02278F.HTM" TargetMode="External" Id="rId16" /><Relationship Type="http://schemas.openxmlformats.org/officeDocument/2006/relationships/hyperlink" Target="http://capitol.texas.gov/tlodocs/80R/billtext/html/HB02278F.HTM" TargetMode="External" Id="rId1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