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16.  ADVERTISING AND MARKETING</w:t>
      </w:r>
    </w:p>
    <w:p w:rsidR="003F3435" w:rsidRDefault="0032493E">
      <w:pPr>
        <w:spacing w:line="480" w:lineRule="auto"/>
        <w:jc w:val="center"/>
      </w:pPr>
      <w:r>
        <w:t xml:space="preserve">SUBTITLE B.  MARKETING PRACTICES</w:t>
      </w:r>
    </w:p>
    <w:p w:rsidR="003F3435" w:rsidRDefault="0032493E">
      <w:pPr>
        <w:spacing w:line="480" w:lineRule="auto"/>
        <w:jc w:val="center"/>
      </w:pPr>
      <w:r>
        <w:t xml:space="preserve">CHAPTER 761.  CREDIT CARD MARKETING AT POSTSECONDARY EDUCATIONAL INSTITUTIONS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"Campus credit card marketing activity":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means any activity: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conducted by an agent or employee of a credit card issuer on the campus of a postsecondary educational institution;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designed to encourage and enable students to apply for a credit card;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includes the act of placing on the campus a display or poster together with a form that can be returned to the credit card issuer as a credit card application, even if an employee or agent of the credit card issuer is not present at the display.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"Credit card" means a card or device issued under an agreement by which the issuer gives to a cardholder the right to obtain credit from the issuer or another person.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"Credit card issuer" means a lender, including a financial institution, or a merchant that receives applications and issues credit cards to individuals.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"Governing board" means the body charged with policy direction of any postsecondary educational institution, including a board of directors, a board of regents, a board of trustees, and an independent school district board that is charged with policy direction of a public junior college.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"Postsecondary educational institution"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institution of higher education as defined by Section </w:t>
      </w:r>
      <w:r>
        <w:t xml:space="preserve">61.003</w:t>
      </w:r>
      <w:r>
        <w:t xml:space="preserve">, Education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private or independent institution of higher education as defined by Section </w:t>
      </w:r>
      <w:r>
        <w:t xml:space="preserve">61.003</w:t>
      </w:r>
      <w:r>
        <w:t xml:space="preserve">, Education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private postsecondary educational institution as defined by Section </w:t>
      </w:r>
      <w:r>
        <w:t xml:space="preserve">61.302</w:t>
      </w:r>
      <w:r>
        <w:t xml:space="preserve">, Education Code.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4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PROHIBITED CONDUCT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761.051.</w:t>
      </w:r>
      <w:r xml:space="preserve">
        <w:t> </w:t>
      </w:r>
      <w:r xml:space="preserve">
        <w:t> </w:t>
      </w:r>
      <w:r>
        <w:t xml:space="preserve">CAMPUS CREDIT CARD MARKETING ACTIVITY OUTSIDE DESIGNATED LOCATION OR TIME PROHIBITED.  (a)  A credit card issuer may not engage in campus credit card marketing activities: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outside of a campus location designated by the governing board of the postsecondary educational institution for that purpose in accordance with Subsection (b);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 a time other than a time designated by the governing board in accordance with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governing board of a postsecondary educational institution may designate: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or more locations on campus where a credit card issuer may engage in campus credit card marketing activities;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or more times during which a credit card issuer may engage in campus credit card marketing activities.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761.052.</w:t>
      </w:r>
      <w:r xml:space="preserve">
        <w:t> </w:t>
      </w:r>
      <w:r xml:space="preserve">
        <w:t> </w:t>
      </w:r>
      <w:r>
        <w:t xml:space="preserve">RESTRICTION ON GIFTS OR INCENTIVES FOR COMPLETING CREDIT CARD APPLICATION.  A credit card issuer may not offer a gift or other incentive in exchange for the completion of a credit card application as part of a campus credit card marketing activity unless the credit card issuer, at the time the credit card issuer provides a credit card application to an individual, provides financial educational material developed under Section </w:t>
      </w:r>
      <w:r>
        <w:t xml:space="preserve">761.101</w:t>
      </w:r>
      <w:r>
        <w:t xml:space="preserve"> to the individual.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6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EDUCATIONAL MATERIAL AND SESSIONS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761.101.</w:t>
      </w:r>
      <w:r xml:space="preserve">
        <w:t> </w:t>
      </w:r>
      <w:r xml:space="preserve">
        <w:t> </w:t>
      </w:r>
      <w:r>
        <w:t xml:space="preserve">CREDIT CARD ISSUER TO DEVELOP FINANCIAL EDUCATIONAL MATERIAL.  A credit card issuer who conducts campus credit card marketing activities shall develop financial educational material in consultation with or subject to approval by the postsecondary educational institution.</w:t>
      </w:r>
      <w:r xml:space="preserve">
        <w:t> </w:t>
      </w:r>
      <w:r xml:space="preserve">
        <w:t> </w:t>
      </w:r>
      <w:r>
        <w:t xml:space="preserve">The financial educational material must include a clear and practical explanation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effective money management skills, including how to develop and maintain a budget;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key financial terms and phrases related to credit cards and personal debt management;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credit educational materials and programs offered by the credit card issuer that are available to student cardholders after they have opened an account;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resources to assist students in understanding credit reports and credit scores and the consequences of irresponsible credit card use;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the importance of responsible credit practices, including timely paying the minimum amount due each month and reducing costs by paying as much of the balance as possible.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761.102.</w:t>
      </w:r>
      <w:r xml:space="preserve">
        <w:t> </w:t>
      </w:r>
      <w:r xml:space="preserve">
        <w:t> </w:t>
      </w:r>
      <w:r>
        <w:t xml:space="preserve">CREDIT CARD ISSUER TO PROVIDE FINANCIAL EDUCATIONAL MATERIAL.  A credit card issuer that conducts campus credit card marketing activities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during the time that the credit card issuer conducts the credit card marketing activity on the campus, make available to students, on the campus, financial educational material developed under Section </w:t>
      </w:r>
      <w:r>
        <w:t xml:space="preserve">761.101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make financial educational material similar to material developed under Section </w:t>
      </w:r>
      <w:r>
        <w:t xml:space="preserve">761.101</w:t>
      </w:r>
      <w:r>
        <w:t xml:space="preserve"> available on the Internet;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provide to a student to whom a credit card is issued, at the time the credit card is provided to the student, financial educational material developed under Section </w:t>
      </w:r>
      <w:r>
        <w:t xml:space="preserve">761.101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8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761.103.</w:t>
      </w:r>
      <w:r xml:space="preserve">
        <w:t> </w:t>
      </w:r>
      <w:r xml:space="preserve">
        <w:t> </w:t>
      </w:r>
      <w:r>
        <w:t xml:space="preserve">CREDIT CARD AND DEBT EDUCATION AT NEW STUDENT ORIENTATION.  The governing board of a postsecondary educational institution that has designated a location for campus credit card marketing activities under Section </w:t>
      </w:r>
      <w:r>
        <w:t xml:space="preserve">761.051</w:t>
      </w:r>
      <w:r>
        <w:t xml:space="preserve">(b) shall also adopt a policy requiring a credit card and debt education and counseling session to be included in any orientation program for new students.</w:t>
      </w:r>
      <w:r xml:space="preserve">
        <w:t> </w:t>
      </w:r>
      <w:r xml:space="preserve">
        <w:t> </w:t>
      </w:r>
      <w:r>
        <w:t xml:space="preserve">The postsecondary educational institution may use existing educational materials prepared by nonprofit entities for purposes of the credit card and debt education and counseling session.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19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ENFORCEMENT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761.151.</w:t>
      </w:r>
      <w:r xml:space="preserve">
        <w:t> </w:t>
      </w:r>
      <w:r xml:space="preserve">
        <w:t> </w:t>
      </w:r>
      <w:r>
        <w:t xml:space="preserve">CIVIL PENALTY.  A person who intentionally violates this chapter is liable to the state for a civil penalty in an amount not to exceed $2,500 for each violation.</w:t>
      </w:r>
      <w:r xml:space="preserve">
        <w:t> </w:t>
      </w:r>
      <w:r xml:space="preserve">
        <w:t> </w:t>
      </w:r>
      <w:r>
        <w:t xml:space="preserve">The attorney general or the prosecuting attorney in the county in which the violation occurs may bring suit to recover the civil penalty imposed under this section.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87 (S.B. </w:t>
      </w:r>
      <w:hyperlink w:docLocation="table" r:id="rId20">
        <w:r>
          <w:rPr>
            <w:rStyle w:val="Hyperlink"/>
          </w:rPr>
          <w:t>1969</w:t>
        </w:r>
      </w:hyperlink>
      <w:r>
        <w:t xml:space="preserve">), Sec. 4.014(a),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969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1R/billtext/html/SB01969F.HTM" TargetMode="External" Id="rId16" /><Relationship Type="http://schemas.openxmlformats.org/officeDocument/2006/relationships/hyperlink" Target="http://capitol.texas.gov/tlodocs/81R/billtext/html/SB01969F.HTM" TargetMode="External" Id="rId17" /><Relationship Type="http://schemas.openxmlformats.org/officeDocument/2006/relationships/hyperlink" Target="http://capitol.texas.gov/tlodocs/81R/billtext/html/SB01969F.HTM" TargetMode="External" Id="rId18" /><Relationship Type="http://schemas.openxmlformats.org/officeDocument/2006/relationships/hyperlink" Target="http://capitol.texas.gov/tlodocs/81R/billtext/html/SB01969F.HTM" TargetMode="External" Id="rId19" /><Relationship Type="http://schemas.openxmlformats.org/officeDocument/2006/relationships/hyperlink" Target="http://capitol.texas.gov/tlodocs/81R/billtext/html/SB01969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